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65384" w14:textId="77777777" w:rsidR="00D277FB" w:rsidRPr="00EF43E8" w:rsidRDefault="00D277FB">
      <w:pPr>
        <w:pStyle w:val="Default"/>
        <w:jc w:val="right"/>
        <w:rPr>
          <w:rFonts w:asciiTheme="majorHAnsi" w:hAnsiTheme="majorHAnsi" w:cstheme="majorHAnsi"/>
          <w:sz w:val="22"/>
          <w:szCs w:val="22"/>
        </w:rPr>
      </w:pPr>
      <w:r w:rsidRPr="00EF43E8">
        <w:rPr>
          <w:rFonts w:asciiTheme="majorHAnsi" w:hAnsiTheme="majorHAnsi" w:cstheme="majorHAnsi"/>
          <w:noProof/>
          <w:sz w:val="22"/>
          <w:szCs w:val="22"/>
          <w:lang w:eastAsia="pl-PL"/>
        </w:rPr>
        <w:drawing>
          <wp:inline distT="0" distB="0" distL="0" distR="0" wp14:anchorId="09B149F2" wp14:editId="606AE2BF">
            <wp:extent cx="5760720" cy="803275"/>
            <wp:effectExtent l="0" t="0" r="0" b="0"/>
            <wp:docPr id="1180230737" name="Obraz 1" descr="C:\Users\jmoc\AppData\Local\Temp\Temp1_4. KONKURS granty B+R 2023r..zip\Dokumentacja konkursowa\Logotypy_EFRR_w_wersji_czarno_biale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0230737" name="Obraz 1180230737" descr="C:\Users\jmoc\AppData\Local\Temp\Temp1_4. KONKURS granty B+R 2023r..zip\Dokumentacja konkursowa\Logotypy_EFRR_w_wersji_czarno_bialej.pn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4C5E" w:rsidRPr="00EF43E8">
        <w:rPr>
          <w:rFonts w:asciiTheme="majorHAnsi" w:hAnsiTheme="majorHAnsi" w:cstheme="majorHAnsi"/>
          <w:sz w:val="22"/>
          <w:szCs w:val="22"/>
        </w:rPr>
        <w:t xml:space="preserve">  </w:t>
      </w:r>
    </w:p>
    <w:p w14:paraId="7DCEA9EB" w14:textId="68C6E2BC" w:rsidR="00EF43E8" w:rsidRPr="00EF43E8" w:rsidRDefault="00EF43E8" w:rsidP="00EF43E8">
      <w:pPr>
        <w:jc w:val="right"/>
        <w:rPr>
          <w:rFonts w:asciiTheme="majorHAnsi" w:hAnsiTheme="majorHAnsi" w:cstheme="majorHAnsi"/>
          <w:color w:val="000000"/>
          <w:sz w:val="22"/>
          <w:szCs w:val="22"/>
          <w:lang w:eastAsia="en-US"/>
        </w:rPr>
      </w:pPr>
      <w:r w:rsidRPr="00EF43E8">
        <w:rPr>
          <w:rFonts w:asciiTheme="majorHAnsi" w:hAnsiTheme="majorHAnsi" w:cstheme="majorHAnsi"/>
          <w:color w:val="000000"/>
          <w:sz w:val="22"/>
          <w:szCs w:val="22"/>
          <w:lang w:eastAsia="en-US"/>
        </w:rPr>
        <w:t xml:space="preserve">Szczebra, </w:t>
      </w:r>
      <w:r w:rsidR="008F3A72">
        <w:rPr>
          <w:rFonts w:asciiTheme="majorHAnsi" w:hAnsiTheme="majorHAnsi" w:cstheme="majorHAnsi"/>
          <w:color w:val="000000"/>
          <w:sz w:val="22"/>
          <w:szCs w:val="22"/>
          <w:lang w:eastAsia="en-US"/>
        </w:rPr>
        <w:t>2</w:t>
      </w:r>
      <w:r w:rsidR="004638BC">
        <w:rPr>
          <w:rFonts w:asciiTheme="majorHAnsi" w:hAnsiTheme="majorHAnsi" w:cstheme="majorHAnsi"/>
          <w:color w:val="000000"/>
          <w:sz w:val="22"/>
          <w:szCs w:val="22"/>
          <w:lang w:eastAsia="en-US"/>
        </w:rPr>
        <w:t>7</w:t>
      </w:r>
      <w:r w:rsidRPr="00EF43E8">
        <w:rPr>
          <w:rFonts w:asciiTheme="majorHAnsi" w:hAnsiTheme="majorHAnsi" w:cstheme="majorHAnsi"/>
          <w:color w:val="000000"/>
          <w:sz w:val="22"/>
          <w:szCs w:val="22"/>
          <w:lang w:eastAsia="en-US"/>
        </w:rPr>
        <w:t>.0</w:t>
      </w:r>
      <w:r w:rsidR="0061344F">
        <w:rPr>
          <w:rFonts w:asciiTheme="majorHAnsi" w:hAnsiTheme="majorHAnsi" w:cstheme="majorHAnsi"/>
          <w:color w:val="000000"/>
          <w:sz w:val="22"/>
          <w:szCs w:val="22"/>
          <w:lang w:eastAsia="en-US"/>
        </w:rPr>
        <w:t>3</w:t>
      </w:r>
      <w:r w:rsidRPr="00EF43E8">
        <w:rPr>
          <w:rFonts w:asciiTheme="majorHAnsi" w:hAnsiTheme="majorHAnsi" w:cstheme="majorHAnsi"/>
          <w:color w:val="000000"/>
          <w:sz w:val="22"/>
          <w:szCs w:val="22"/>
          <w:lang w:eastAsia="en-US"/>
        </w:rPr>
        <w:t>.2026 r.</w:t>
      </w:r>
    </w:p>
    <w:p w14:paraId="7C599AB2" w14:textId="77777777" w:rsidR="00B93392" w:rsidRPr="00EF43E8" w:rsidRDefault="00B93392">
      <w:pPr>
        <w:pStyle w:val="Default"/>
        <w:rPr>
          <w:rFonts w:asciiTheme="majorHAnsi" w:hAnsiTheme="majorHAnsi" w:cstheme="majorHAnsi"/>
          <w:sz w:val="22"/>
          <w:szCs w:val="22"/>
        </w:rPr>
      </w:pPr>
    </w:p>
    <w:p w14:paraId="1490A876" w14:textId="77777777" w:rsidR="00B93392" w:rsidRPr="00EF43E8" w:rsidRDefault="00A94C5E" w:rsidP="004B5DDC">
      <w:pPr>
        <w:pStyle w:val="Default"/>
        <w:ind w:left="2124" w:firstLine="708"/>
        <w:rPr>
          <w:rFonts w:asciiTheme="majorHAnsi" w:hAnsiTheme="majorHAnsi" w:cstheme="majorHAnsi"/>
          <w:sz w:val="22"/>
          <w:szCs w:val="22"/>
        </w:rPr>
      </w:pPr>
      <w:r w:rsidRPr="00EF43E8">
        <w:rPr>
          <w:rFonts w:asciiTheme="majorHAnsi" w:hAnsiTheme="majorHAnsi" w:cstheme="majorHAnsi"/>
          <w:sz w:val="22"/>
          <w:szCs w:val="22"/>
        </w:rPr>
        <w:t>ZAPYTANIE OFERTOWE NR 1/</w:t>
      </w:r>
      <w:r w:rsidR="00EF43E8" w:rsidRPr="00EF43E8">
        <w:rPr>
          <w:rFonts w:asciiTheme="majorHAnsi" w:hAnsiTheme="majorHAnsi" w:cstheme="majorHAnsi"/>
          <w:sz w:val="22"/>
          <w:szCs w:val="22"/>
        </w:rPr>
        <w:t>2026</w:t>
      </w:r>
    </w:p>
    <w:p w14:paraId="0C9B6BD8" w14:textId="77777777" w:rsidR="00B93392" w:rsidRPr="00EF43E8" w:rsidRDefault="00B93392">
      <w:pPr>
        <w:pStyle w:val="Default"/>
        <w:rPr>
          <w:rFonts w:asciiTheme="majorHAnsi" w:hAnsiTheme="majorHAnsi" w:cstheme="majorHAnsi"/>
          <w:sz w:val="22"/>
          <w:szCs w:val="22"/>
        </w:rPr>
      </w:pPr>
    </w:p>
    <w:p w14:paraId="4185010E" w14:textId="58461BE0" w:rsidR="00B93392" w:rsidRPr="00EF43E8" w:rsidRDefault="00A94C5E" w:rsidP="00466647">
      <w:pPr>
        <w:pStyle w:val="Default"/>
        <w:jc w:val="both"/>
        <w:rPr>
          <w:rFonts w:asciiTheme="majorHAnsi" w:hAnsiTheme="majorHAnsi" w:cstheme="majorHAnsi"/>
          <w:sz w:val="22"/>
          <w:szCs w:val="22"/>
        </w:rPr>
      </w:pPr>
      <w:r w:rsidRPr="00EF43E8">
        <w:rPr>
          <w:rFonts w:asciiTheme="majorHAnsi" w:hAnsiTheme="majorHAnsi" w:cstheme="majorHAnsi"/>
          <w:sz w:val="22"/>
          <w:szCs w:val="22"/>
        </w:rPr>
        <w:t>Zwracamy się z prośbą o przedstawienie oferty na zakup, dostawę</w:t>
      </w:r>
      <w:r w:rsidR="00BE4431">
        <w:rPr>
          <w:rFonts w:asciiTheme="majorHAnsi" w:hAnsiTheme="majorHAnsi" w:cstheme="majorHAnsi"/>
          <w:sz w:val="22"/>
          <w:szCs w:val="22"/>
        </w:rPr>
        <w:t>, montaż</w:t>
      </w:r>
      <w:r w:rsidRPr="00EF43E8">
        <w:rPr>
          <w:rFonts w:asciiTheme="majorHAnsi" w:hAnsiTheme="majorHAnsi" w:cstheme="majorHAnsi"/>
          <w:sz w:val="22"/>
          <w:szCs w:val="22"/>
        </w:rPr>
        <w:t xml:space="preserve"> i uruchomienie</w:t>
      </w:r>
      <w:r w:rsidR="00EF43E8" w:rsidRPr="00EF43E8">
        <w:rPr>
          <w:rFonts w:asciiTheme="majorHAnsi" w:hAnsiTheme="majorHAnsi" w:cstheme="majorHAnsi"/>
          <w:sz w:val="22"/>
          <w:szCs w:val="22"/>
        </w:rPr>
        <w:t xml:space="preserve"> linii technologicznej frezująco-drukującą CNC. </w:t>
      </w:r>
    </w:p>
    <w:p w14:paraId="268649C8" w14:textId="77777777" w:rsidR="00B93392" w:rsidRPr="00EF43E8" w:rsidRDefault="00B93392">
      <w:pPr>
        <w:pStyle w:val="Default"/>
        <w:rPr>
          <w:rFonts w:asciiTheme="majorHAnsi" w:hAnsiTheme="majorHAnsi" w:cstheme="majorHAnsi"/>
          <w:sz w:val="22"/>
          <w:szCs w:val="22"/>
        </w:rPr>
      </w:pPr>
    </w:p>
    <w:p w14:paraId="08C95361" w14:textId="77777777" w:rsidR="00B93392" w:rsidRPr="00EF43E8" w:rsidRDefault="00A94C5E">
      <w:pPr>
        <w:pStyle w:val="Default"/>
        <w:rPr>
          <w:rFonts w:asciiTheme="majorHAnsi" w:hAnsiTheme="majorHAnsi" w:cstheme="majorHAnsi"/>
          <w:sz w:val="22"/>
          <w:szCs w:val="22"/>
        </w:rPr>
      </w:pPr>
      <w:r w:rsidRPr="00EF43E8">
        <w:rPr>
          <w:rFonts w:asciiTheme="majorHAnsi" w:hAnsiTheme="majorHAnsi" w:cstheme="majorHAnsi"/>
          <w:sz w:val="22"/>
          <w:szCs w:val="22"/>
        </w:rPr>
        <w:t>I. ZAMAWIAJĄCY</w:t>
      </w:r>
    </w:p>
    <w:p w14:paraId="2E905BEC" w14:textId="77777777" w:rsidR="00B93392" w:rsidRPr="00EF43E8" w:rsidRDefault="00B93392">
      <w:pPr>
        <w:pStyle w:val="Default"/>
        <w:rPr>
          <w:rFonts w:asciiTheme="majorHAnsi" w:hAnsiTheme="majorHAnsi" w:cstheme="majorHAnsi"/>
          <w:sz w:val="22"/>
          <w:szCs w:val="22"/>
        </w:rPr>
      </w:pPr>
    </w:p>
    <w:p w14:paraId="73234299" w14:textId="77777777" w:rsidR="00EF43E8" w:rsidRPr="00EF43E8" w:rsidRDefault="00EF43E8" w:rsidP="00EF43E8">
      <w:pPr>
        <w:rPr>
          <w:rFonts w:asciiTheme="majorHAnsi" w:hAnsiTheme="majorHAnsi" w:cstheme="majorHAnsi"/>
          <w:color w:val="000000"/>
          <w:sz w:val="22"/>
          <w:szCs w:val="22"/>
          <w:lang w:eastAsia="en-US"/>
        </w:rPr>
      </w:pPr>
      <w:bookmarkStart w:id="0" w:name="_Hlk214537120"/>
      <w:r w:rsidRPr="00EF43E8">
        <w:rPr>
          <w:rFonts w:asciiTheme="majorHAnsi" w:hAnsiTheme="majorHAnsi" w:cstheme="majorHAnsi"/>
          <w:color w:val="000000"/>
          <w:sz w:val="22"/>
          <w:szCs w:val="22"/>
          <w:lang w:eastAsia="en-US"/>
        </w:rPr>
        <w:t>FIRMA PRODUKCYJNO USŁUGOWO HANDLOWA RADMET RADOSŁAW OKRĄGŁY</w:t>
      </w:r>
    </w:p>
    <w:p w14:paraId="2ABEEDEE" w14:textId="77777777" w:rsidR="00EF43E8" w:rsidRPr="00EF43E8" w:rsidRDefault="00EF43E8" w:rsidP="00EF43E8">
      <w:pPr>
        <w:rPr>
          <w:rFonts w:asciiTheme="majorHAnsi" w:hAnsiTheme="majorHAnsi" w:cstheme="majorHAnsi"/>
          <w:color w:val="000000"/>
          <w:sz w:val="22"/>
          <w:szCs w:val="22"/>
          <w:lang w:eastAsia="en-US"/>
        </w:rPr>
      </w:pPr>
      <w:r w:rsidRPr="00EF43E8">
        <w:rPr>
          <w:rFonts w:asciiTheme="majorHAnsi" w:hAnsiTheme="majorHAnsi" w:cstheme="majorHAnsi"/>
          <w:color w:val="000000"/>
          <w:sz w:val="22"/>
          <w:szCs w:val="22"/>
          <w:lang w:eastAsia="en-US"/>
        </w:rPr>
        <w:t>Szczebra 1A, 16 – 304 Nowinka</w:t>
      </w:r>
    </w:p>
    <w:bookmarkEnd w:id="0"/>
    <w:p w14:paraId="79BA9129" w14:textId="77777777" w:rsidR="00B93392" w:rsidRPr="00EF43E8" w:rsidRDefault="00B93392">
      <w:pPr>
        <w:pStyle w:val="Default"/>
        <w:ind w:left="851"/>
        <w:rPr>
          <w:rFonts w:asciiTheme="majorHAnsi" w:hAnsiTheme="majorHAnsi" w:cstheme="majorHAnsi"/>
          <w:sz w:val="22"/>
          <w:szCs w:val="22"/>
        </w:rPr>
      </w:pPr>
    </w:p>
    <w:p w14:paraId="055FB999" w14:textId="77777777" w:rsidR="00B93392" w:rsidRPr="00EF43E8" w:rsidRDefault="00A94C5E">
      <w:pPr>
        <w:pStyle w:val="Default"/>
        <w:rPr>
          <w:rFonts w:asciiTheme="majorHAnsi" w:hAnsiTheme="majorHAnsi" w:cstheme="majorHAnsi"/>
          <w:sz w:val="22"/>
          <w:szCs w:val="22"/>
        </w:rPr>
      </w:pPr>
      <w:r w:rsidRPr="00EF43E8">
        <w:rPr>
          <w:rFonts w:asciiTheme="majorHAnsi" w:hAnsiTheme="majorHAnsi" w:cstheme="majorHAnsi"/>
          <w:sz w:val="22"/>
          <w:szCs w:val="22"/>
        </w:rPr>
        <w:t xml:space="preserve">Tel. </w:t>
      </w:r>
      <w:r w:rsidR="00EF43E8" w:rsidRPr="00EF43E8">
        <w:rPr>
          <w:rFonts w:asciiTheme="majorHAnsi" w:hAnsiTheme="majorHAnsi" w:cstheme="majorHAnsi"/>
          <w:sz w:val="22"/>
          <w:szCs w:val="22"/>
        </w:rPr>
        <w:t>502 307 816</w:t>
      </w:r>
    </w:p>
    <w:p w14:paraId="445FE50B" w14:textId="77777777" w:rsidR="00B93392" w:rsidRPr="00EF43E8" w:rsidRDefault="00A94C5E">
      <w:pPr>
        <w:pStyle w:val="Default"/>
        <w:rPr>
          <w:rFonts w:asciiTheme="majorHAnsi" w:hAnsiTheme="majorHAnsi" w:cstheme="majorHAnsi"/>
          <w:sz w:val="22"/>
          <w:szCs w:val="22"/>
        </w:rPr>
      </w:pPr>
      <w:r w:rsidRPr="00EF43E8">
        <w:rPr>
          <w:rFonts w:asciiTheme="majorHAnsi" w:hAnsiTheme="majorHAnsi" w:cstheme="majorHAnsi"/>
          <w:sz w:val="22"/>
          <w:szCs w:val="22"/>
        </w:rPr>
        <w:t xml:space="preserve">e-mail: </w:t>
      </w:r>
      <w:r w:rsidR="00EF43E8" w:rsidRPr="00EF43E8">
        <w:rPr>
          <w:rFonts w:asciiTheme="majorHAnsi" w:hAnsiTheme="majorHAnsi" w:cstheme="majorHAnsi"/>
          <w:sz w:val="22"/>
          <w:szCs w:val="22"/>
        </w:rPr>
        <w:t>okraglyradoslaw@gmail.com</w:t>
      </w:r>
      <w:r w:rsidR="00907034" w:rsidRPr="00EF43E8">
        <w:rPr>
          <w:rFonts w:asciiTheme="majorHAnsi" w:hAnsiTheme="majorHAnsi" w:cstheme="majorHAnsi"/>
          <w:sz w:val="22"/>
          <w:szCs w:val="22"/>
        </w:rPr>
        <w:t xml:space="preserve"> </w:t>
      </w:r>
    </w:p>
    <w:p w14:paraId="2DE2B542" w14:textId="77777777" w:rsidR="00B93392" w:rsidRPr="00EF43E8" w:rsidRDefault="00B93392">
      <w:pPr>
        <w:pStyle w:val="Default"/>
        <w:rPr>
          <w:rFonts w:asciiTheme="majorHAnsi" w:hAnsiTheme="majorHAnsi" w:cstheme="majorHAnsi"/>
          <w:sz w:val="22"/>
          <w:szCs w:val="22"/>
        </w:rPr>
      </w:pPr>
    </w:p>
    <w:p w14:paraId="6D506BC8" w14:textId="77777777" w:rsidR="005D63A4" w:rsidRDefault="00A94C5E" w:rsidP="00F30772">
      <w:pPr>
        <w:pStyle w:val="Default"/>
        <w:rPr>
          <w:rFonts w:asciiTheme="majorHAnsi" w:hAnsiTheme="majorHAnsi" w:cstheme="majorHAnsi"/>
          <w:sz w:val="22"/>
          <w:szCs w:val="22"/>
        </w:rPr>
      </w:pPr>
      <w:r w:rsidRPr="00EF43E8">
        <w:rPr>
          <w:rFonts w:asciiTheme="majorHAnsi" w:hAnsiTheme="majorHAnsi" w:cstheme="majorHAnsi"/>
          <w:sz w:val="22"/>
          <w:szCs w:val="22"/>
        </w:rPr>
        <w:t>Adres dostawy:</w:t>
      </w:r>
    </w:p>
    <w:p w14:paraId="4143CA72" w14:textId="5F5D0FFB" w:rsidR="00321F64" w:rsidRPr="00EF43E8" w:rsidRDefault="008F3A72" w:rsidP="008F3A72">
      <w:pPr>
        <w:pStyle w:val="Default"/>
        <w:rPr>
          <w:rFonts w:asciiTheme="majorHAnsi" w:hAnsiTheme="majorHAnsi" w:cstheme="majorHAnsi"/>
          <w:sz w:val="22"/>
          <w:szCs w:val="22"/>
        </w:rPr>
      </w:pPr>
      <w:r w:rsidRPr="008F3A72">
        <w:rPr>
          <w:rFonts w:asciiTheme="majorHAnsi" w:hAnsiTheme="majorHAnsi" w:cstheme="majorHAnsi"/>
          <w:sz w:val="22"/>
          <w:szCs w:val="22"/>
        </w:rPr>
        <w:t xml:space="preserve">Adres dostawy może ulec zmianie w zależności od lokalizacji realizacji inwestycji i obejmować będzie jedną z dwóch lokalizacji: </w:t>
      </w:r>
    </w:p>
    <w:p w14:paraId="60BA5BBE" w14:textId="77777777" w:rsidR="00321F64" w:rsidRPr="00EF43E8" w:rsidRDefault="00321F64" w:rsidP="00321F64">
      <w:pPr>
        <w:rPr>
          <w:rFonts w:asciiTheme="majorHAnsi" w:hAnsiTheme="majorHAnsi" w:cstheme="majorHAnsi"/>
          <w:color w:val="000000"/>
          <w:sz w:val="22"/>
          <w:szCs w:val="22"/>
          <w:lang w:eastAsia="en-US"/>
        </w:rPr>
      </w:pPr>
      <w:r w:rsidRPr="00EF43E8">
        <w:rPr>
          <w:rFonts w:asciiTheme="majorHAnsi" w:hAnsiTheme="majorHAnsi" w:cstheme="majorHAnsi"/>
          <w:color w:val="000000"/>
          <w:sz w:val="22"/>
          <w:szCs w:val="22"/>
          <w:lang w:eastAsia="en-US"/>
        </w:rPr>
        <w:t>Szczebra 1A, 16 – 304 Nowinka</w:t>
      </w:r>
    </w:p>
    <w:p w14:paraId="091C3E9B" w14:textId="77777777" w:rsidR="00321F64" w:rsidRDefault="00321F64">
      <w:pPr>
        <w:pStyle w:val="Default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lub </w:t>
      </w:r>
    </w:p>
    <w:p w14:paraId="496F5EB8" w14:textId="57B866B8" w:rsidR="008F3A72" w:rsidRDefault="008F3A72">
      <w:pPr>
        <w:pStyle w:val="Default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ul. Brylantowa, 16-400 Suwałki </w:t>
      </w:r>
    </w:p>
    <w:p w14:paraId="109F8116" w14:textId="77777777" w:rsidR="00321F64" w:rsidRPr="00EF43E8" w:rsidRDefault="00321F64">
      <w:pPr>
        <w:pStyle w:val="Default"/>
        <w:rPr>
          <w:rFonts w:asciiTheme="majorHAnsi" w:hAnsiTheme="majorHAnsi" w:cstheme="majorHAnsi"/>
          <w:sz w:val="22"/>
          <w:szCs w:val="22"/>
        </w:rPr>
      </w:pPr>
    </w:p>
    <w:p w14:paraId="5227DD37" w14:textId="77777777" w:rsidR="00B93392" w:rsidRPr="00EF43E8" w:rsidRDefault="00A94C5E">
      <w:pPr>
        <w:pStyle w:val="Standard"/>
        <w:spacing w:after="91"/>
        <w:ind w:left="-5"/>
        <w:rPr>
          <w:rFonts w:asciiTheme="majorHAnsi" w:hAnsiTheme="majorHAnsi" w:cstheme="majorHAnsi"/>
          <w:color w:val="000000"/>
        </w:rPr>
      </w:pPr>
      <w:r w:rsidRPr="00EF43E8">
        <w:rPr>
          <w:rFonts w:asciiTheme="majorHAnsi" w:hAnsiTheme="majorHAnsi" w:cstheme="majorHAnsi"/>
          <w:color w:val="000000"/>
        </w:rPr>
        <w:t>II.  POSTANOWIENIA OGÓLNE:</w:t>
      </w:r>
    </w:p>
    <w:p w14:paraId="5E5E77F9" w14:textId="77777777" w:rsidR="00B93392" w:rsidRPr="00EF43E8" w:rsidRDefault="00A94C5E">
      <w:pPr>
        <w:pStyle w:val="Default"/>
        <w:rPr>
          <w:rFonts w:asciiTheme="majorHAnsi" w:hAnsiTheme="majorHAnsi" w:cstheme="majorHAnsi"/>
          <w:sz w:val="22"/>
          <w:szCs w:val="22"/>
        </w:rPr>
      </w:pPr>
      <w:r w:rsidRPr="00EF43E8">
        <w:rPr>
          <w:rFonts w:asciiTheme="majorHAnsi" w:hAnsiTheme="majorHAnsi" w:cstheme="majorHAnsi"/>
          <w:sz w:val="22"/>
          <w:szCs w:val="22"/>
        </w:rPr>
        <w:t>1.</w:t>
      </w:r>
      <w:r w:rsidRPr="00EF43E8">
        <w:rPr>
          <w:rFonts w:asciiTheme="majorHAnsi" w:hAnsiTheme="majorHAnsi" w:cstheme="majorHAnsi"/>
          <w:sz w:val="22"/>
          <w:szCs w:val="22"/>
        </w:rPr>
        <w:tab/>
        <w:t>Zamawiający wszczyna postępowanie zgodnie z zasadą konkurencyjności.</w:t>
      </w:r>
    </w:p>
    <w:p w14:paraId="692D61FF" w14:textId="77777777" w:rsidR="00B93392" w:rsidRPr="00EF43E8" w:rsidRDefault="00A94C5E">
      <w:pPr>
        <w:pStyle w:val="Default"/>
        <w:rPr>
          <w:rFonts w:asciiTheme="majorHAnsi" w:hAnsiTheme="majorHAnsi" w:cstheme="majorHAnsi"/>
          <w:sz w:val="22"/>
          <w:szCs w:val="22"/>
        </w:rPr>
      </w:pPr>
      <w:r w:rsidRPr="00EF43E8">
        <w:rPr>
          <w:rFonts w:asciiTheme="majorHAnsi" w:hAnsiTheme="majorHAnsi" w:cstheme="majorHAnsi"/>
          <w:sz w:val="22"/>
          <w:szCs w:val="22"/>
        </w:rPr>
        <w:t>2.</w:t>
      </w:r>
      <w:r w:rsidRPr="00EF43E8">
        <w:rPr>
          <w:rFonts w:asciiTheme="majorHAnsi" w:hAnsiTheme="majorHAnsi" w:cstheme="majorHAnsi"/>
          <w:sz w:val="22"/>
          <w:szCs w:val="22"/>
        </w:rPr>
        <w:tab/>
        <w:t>Postępowanie prowadzone jest w języku polskim.</w:t>
      </w:r>
    </w:p>
    <w:p w14:paraId="0D156BFA" w14:textId="77777777" w:rsidR="00B93392" w:rsidRPr="00EF43E8" w:rsidRDefault="00A94C5E">
      <w:pPr>
        <w:pStyle w:val="Default"/>
        <w:rPr>
          <w:rFonts w:asciiTheme="majorHAnsi" w:hAnsiTheme="majorHAnsi" w:cstheme="majorHAnsi"/>
          <w:sz w:val="22"/>
          <w:szCs w:val="22"/>
        </w:rPr>
      </w:pPr>
      <w:r w:rsidRPr="00EF43E8">
        <w:rPr>
          <w:rFonts w:asciiTheme="majorHAnsi" w:hAnsiTheme="majorHAnsi" w:cstheme="majorHAnsi"/>
          <w:sz w:val="22"/>
          <w:szCs w:val="22"/>
        </w:rPr>
        <w:t>3.</w:t>
      </w:r>
      <w:r w:rsidRPr="00EF43E8">
        <w:rPr>
          <w:rFonts w:asciiTheme="majorHAnsi" w:hAnsiTheme="majorHAnsi" w:cstheme="majorHAnsi"/>
          <w:sz w:val="22"/>
          <w:szCs w:val="22"/>
        </w:rPr>
        <w:tab/>
        <w:t>Zamawiający nie dopuszcza możliwości składania ofert wariantowych.</w:t>
      </w:r>
    </w:p>
    <w:p w14:paraId="09DBFE5C" w14:textId="77777777" w:rsidR="00B93392" w:rsidRPr="00EF43E8" w:rsidRDefault="00A94C5E">
      <w:pPr>
        <w:pStyle w:val="Default"/>
        <w:rPr>
          <w:rFonts w:asciiTheme="majorHAnsi" w:hAnsiTheme="majorHAnsi" w:cstheme="majorHAnsi"/>
          <w:sz w:val="22"/>
          <w:szCs w:val="22"/>
        </w:rPr>
      </w:pPr>
      <w:r w:rsidRPr="00EF43E8">
        <w:rPr>
          <w:rFonts w:asciiTheme="majorHAnsi" w:hAnsiTheme="majorHAnsi" w:cstheme="majorHAnsi"/>
          <w:sz w:val="22"/>
          <w:szCs w:val="22"/>
        </w:rPr>
        <w:t>4.</w:t>
      </w:r>
      <w:r w:rsidRPr="00EF43E8">
        <w:rPr>
          <w:rFonts w:asciiTheme="majorHAnsi" w:hAnsiTheme="majorHAnsi" w:cstheme="majorHAnsi"/>
          <w:sz w:val="22"/>
          <w:szCs w:val="22"/>
        </w:rPr>
        <w:tab/>
        <w:t xml:space="preserve">Zamawiający </w:t>
      </w:r>
      <w:r w:rsidR="00EF43E8" w:rsidRPr="00EF43E8">
        <w:rPr>
          <w:rFonts w:asciiTheme="majorHAnsi" w:hAnsiTheme="majorHAnsi" w:cstheme="majorHAnsi"/>
          <w:sz w:val="22"/>
          <w:szCs w:val="22"/>
        </w:rPr>
        <w:t>nie</w:t>
      </w:r>
      <w:r w:rsidRPr="00EF43E8">
        <w:rPr>
          <w:rFonts w:asciiTheme="majorHAnsi" w:hAnsiTheme="majorHAnsi" w:cstheme="majorHAnsi"/>
          <w:sz w:val="22"/>
          <w:szCs w:val="22"/>
        </w:rPr>
        <w:t xml:space="preserve"> dopuszcza możliwości składania ofert częściowych.</w:t>
      </w:r>
    </w:p>
    <w:p w14:paraId="57B9CD29" w14:textId="77777777" w:rsidR="00B93392" w:rsidRPr="00EF43E8" w:rsidRDefault="00A94C5E">
      <w:pPr>
        <w:pStyle w:val="Default"/>
        <w:rPr>
          <w:rFonts w:asciiTheme="majorHAnsi" w:hAnsiTheme="majorHAnsi" w:cstheme="majorHAnsi"/>
          <w:sz w:val="22"/>
          <w:szCs w:val="22"/>
        </w:rPr>
      </w:pPr>
      <w:r w:rsidRPr="00EF43E8">
        <w:rPr>
          <w:rFonts w:asciiTheme="majorHAnsi" w:hAnsiTheme="majorHAnsi" w:cstheme="majorHAnsi"/>
          <w:sz w:val="22"/>
          <w:szCs w:val="22"/>
        </w:rPr>
        <w:t>5.</w:t>
      </w:r>
      <w:r w:rsidRPr="00EF43E8">
        <w:rPr>
          <w:rFonts w:asciiTheme="majorHAnsi" w:hAnsiTheme="majorHAnsi" w:cstheme="majorHAnsi"/>
          <w:sz w:val="22"/>
          <w:szCs w:val="22"/>
        </w:rPr>
        <w:tab/>
        <w:t>Zamawiający nie przewiduje zwrotu kosztów udziału w postępowaniu.</w:t>
      </w:r>
    </w:p>
    <w:p w14:paraId="0E009183" w14:textId="77777777" w:rsidR="00B93392" w:rsidRPr="00EF43E8" w:rsidRDefault="00A94C5E">
      <w:pPr>
        <w:pStyle w:val="Default"/>
        <w:rPr>
          <w:rFonts w:asciiTheme="majorHAnsi" w:hAnsiTheme="majorHAnsi" w:cstheme="majorHAnsi"/>
          <w:sz w:val="22"/>
          <w:szCs w:val="22"/>
        </w:rPr>
      </w:pPr>
      <w:r w:rsidRPr="00EF43E8">
        <w:rPr>
          <w:rFonts w:asciiTheme="majorHAnsi" w:hAnsiTheme="majorHAnsi" w:cstheme="majorHAnsi"/>
          <w:sz w:val="22"/>
          <w:szCs w:val="22"/>
        </w:rPr>
        <w:t>6.</w:t>
      </w:r>
      <w:r w:rsidRPr="00EF43E8">
        <w:rPr>
          <w:rFonts w:asciiTheme="majorHAnsi" w:hAnsiTheme="majorHAnsi" w:cstheme="majorHAnsi"/>
          <w:sz w:val="22"/>
          <w:szCs w:val="22"/>
        </w:rPr>
        <w:tab/>
        <w:t>Zamawiający zastrzega sobie możliwość, przed upływem terminu składania ofert, zmiany zapytania ofertowego bez podania przyczyny.</w:t>
      </w:r>
    </w:p>
    <w:p w14:paraId="46DB0C7B" w14:textId="77777777" w:rsidR="00B93392" w:rsidRPr="00EF43E8" w:rsidRDefault="00A94C5E">
      <w:pPr>
        <w:pStyle w:val="Default"/>
        <w:rPr>
          <w:rFonts w:asciiTheme="majorHAnsi" w:hAnsiTheme="majorHAnsi" w:cstheme="majorHAnsi"/>
          <w:sz w:val="22"/>
          <w:szCs w:val="22"/>
        </w:rPr>
      </w:pPr>
      <w:r w:rsidRPr="00EF43E8">
        <w:rPr>
          <w:rFonts w:asciiTheme="majorHAnsi" w:hAnsiTheme="majorHAnsi" w:cstheme="majorHAnsi"/>
          <w:sz w:val="22"/>
          <w:szCs w:val="22"/>
        </w:rPr>
        <w:t>7.</w:t>
      </w:r>
      <w:r w:rsidRPr="00EF43E8">
        <w:rPr>
          <w:rFonts w:asciiTheme="majorHAnsi" w:hAnsiTheme="majorHAnsi" w:cstheme="majorHAnsi"/>
          <w:sz w:val="22"/>
          <w:szCs w:val="22"/>
        </w:rPr>
        <w:tab/>
        <w:t>Zamawiający zastrzega sobie możliwość do unieważnienia postępowania, gdy wystąpi choć jedna z poniższych przesłanek:</w:t>
      </w:r>
    </w:p>
    <w:p w14:paraId="5C7AA5DF" w14:textId="77777777" w:rsidR="00B93392" w:rsidRPr="00EF43E8" w:rsidRDefault="00A94C5E">
      <w:pPr>
        <w:pStyle w:val="Default"/>
        <w:rPr>
          <w:rFonts w:asciiTheme="majorHAnsi" w:hAnsiTheme="majorHAnsi" w:cstheme="majorHAnsi"/>
          <w:sz w:val="22"/>
          <w:szCs w:val="22"/>
        </w:rPr>
      </w:pPr>
      <w:r w:rsidRPr="00EF43E8">
        <w:rPr>
          <w:rFonts w:asciiTheme="majorHAnsi" w:hAnsiTheme="majorHAnsi" w:cstheme="majorHAnsi"/>
          <w:sz w:val="22"/>
          <w:szCs w:val="22"/>
        </w:rPr>
        <w:t>a)</w:t>
      </w:r>
      <w:r w:rsidRPr="00EF43E8">
        <w:rPr>
          <w:rFonts w:asciiTheme="majorHAnsi" w:hAnsiTheme="majorHAnsi" w:cstheme="majorHAnsi"/>
          <w:sz w:val="22"/>
          <w:szCs w:val="22"/>
        </w:rPr>
        <w:tab/>
        <w:t>w ramach postępowania nie wpłynęła żadna oferta</w:t>
      </w:r>
    </w:p>
    <w:p w14:paraId="683A3806" w14:textId="77777777" w:rsidR="00B93392" w:rsidRPr="00EF43E8" w:rsidRDefault="00A94C5E">
      <w:pPr>
        <w:pStyle w:val="Default"/>
        <w:rPr>
          <w:rFonts w:asciiTheme="majorHAnsi" w:hAnsiTheme="majorHAnsi" w:cstheme="majorHAnsi"/>
          <w:sz w:val="22"/>
          <w:szCs w:val="22"/>
        </w:rPr>
      </w:pPr>
      <w:r w:rsidRPr="00EF43E8">
        <w:rPr>
          <w:rFonts w:asciiTheme="majorHAnsi" w:hAnsiTheme="majorHAnsi" w:cstheme="majorHAnsi"/>
          <w:sz w:val="22"/>
          <w:szCs w:val="22"/>
        </w:rPr>
        <w:t>b)</w:t>
      </w:r>
      <w:r w:rsidRPr="00EF43E8">
        <w:rPr>
          <w:rFonts w:asciiTheme="majorHAnsi" w:hAnsiTheme="majorHAnsi" w:cstheme="majorHAnsi"/>
          <w:sz w:val="22"/>
          <w:szCs w:val="22"/>
        </w:rPr>
        <w:tab/>
        <w:t>w ramach postępowanie nie wpłynęła żadna ważna oferta,</w:t>
      </w:r>
    </w:p>
    <w:p w14:paraId="1C841A1F" w14:textId="77777777" w:rsidR="00B93392" w:rsidRPr="00EF43E8" w:rsidRDefault="00A94C5E">
      <w:pPr>
        <w:pStyle w:val="Default"/>
        <w:rPr>
          <w:rFonts w:asciiTheme="majorHAnsi" w:hAnsiTheme="majorHAnsi" w:cstheme="majorHAnsi"/>
          <w:sz w:val="22"/>
          <w:szCs w:val="22"/>
        </w:rPr>
      </w:pPr>
      <w:r w:rsidRPr="00EF43E8">
        <w:rPr>
          <w:rFonts w:asciiTheme="majorHAnsi" w:hAnsiTheme="majorHAnsi" w:cstheme="majorHAnsi"/>
          <w:sz w:val="22"/>
          <w:szCs w:val="22"/>
        </w:rPr>
        <w:t>c)</w:t>
      </w:r>
      <w:r w:rsidRPr="00EF43E8">
        <w:rPr>
          <w:rFonts w:asciiTheme="majorHAnsi" w:hAnsiTheme="majorHAnsi" w:cstheme="majorHAnsi"/>
          <w:sz w:val="22"/>
          <w:szCs w:val="22"/>
        </w:rPr>
        <w:tab/>
        <w:t>w ramach postępowania wpłynęła tylko jedna oferta złożona przez Dostawcę wykluczonego z postępowania,</w:t>
      </w:r>
    </w:p>
    <w:p w14:paraId="12EAC5DF" w14:textId="77777777" w:rsidR="00B93392" w:rsidRPr="00EF43E8" w:rsidRDefault="00A94C5E">
      <w:pPr>
        <w:pStyle w:val="Default"/>
        <w:rPr>
          <w:rFonts w:asciiTheme="majorHAnsi" w:hAnsiTheme="majorHAnsi" w:cstheme="majorHAnsi"/>
          <w:sz w:val="22"/>
          <w:szCs w:val="22"/>
        </w:rPr>
      </w:pPr>
      <w:r w:rsidRPr="00EF43E8">
        <w:rPr>
          <w:rFonts w:asciiTheme="majorHAnsi" w:hAnsiTheme="majorHAnsi" w:cstheme="majorHAnsi"/>
          <w:sz w:val="22"/>
          <w:szCs w:val="22"/>
        </w:rPr>
        <w:t>d)</w:t>
      </w:r>
      <w:r w:rsidRPr="00EF43E8">
        <w:rPr>
          <w:rFonts w:asciiTheme="majorHAnsi" w:hAnsiTheme="majorHAnsi" w:cstheme="majorHAnsi"/>
          <w:sz w:val="22"/>
          <w:szCs w:val="22"/>
        </w:rPr>
        <w:tab/>
        <w:t>gdy cena najkorzystniejszej oferty lub oferta z najniższą ceną przewyższa kwotę, którą Zamawiający zamierza przeznaczyć na sfinansowanie zamówienia,</w:t>
      </w:r>
    </w:p>
    <w:p w14:paraId="53B5AEBD" w14:textId="77777777" w:rsidR="00B93392" w:rsidRPr="00EF43E8" w:rsidRDefault="00A94C5E">
      <w:pPr>
        <w:pStyle w:val="Default"/>
        <w:rPr>
          <w:rFonts w:asciiTheme="majorHAnsi" w:hAnsiTheme="majorHAnsi" w:cstheme="majorHAnsi"/>
          <w:sz w:val="22"/>
          <w:szCs w:val="22"/>
        </w:rPr>
      </w:pPr>
      <w:r w:rsidRPr="00EF43E8">
        <w:rPr>
          <w:rFonts w:asciiTheme="majorHAnsi" w:hAnsiTheme="majorHAnsi" w:cstheme="majorHAnsi"/>
          <w:sz w:val="22"/>
          <w:szCs w:val="22"/>
        </w:rPr>
        <w:t>e)</w:t>
      </w:r>
      <w:r w:rsidRPr="00EF43E8">
        <w:rPr>
          <w:rFonts w:asciiTheme="majorHAnsi" w:hAnsiTheme="majorHAnsi" w:cstheme="majorHAnsi"/>
          <w:sz w:val="22"/>
          <w:szCs w:val="22"/>
        </w:rPr>
        <w:tab/>
      </w:r>
      <w:r w:rsidR="00466647" w:rsidRPr="00EF43E8">
        <w:rPr>
          <w:rFonts w:asciiTheme="majorHAnsi" w:hAnsiTheme="majorHAnsi" w:cstheme="majorHAnsi"/>
          <w:sz w:val="22"/>
          <w:szCs w:val="22"/>
        </w:rPr>
        <w:t>gdy zaoferowana cena lub koszt wydają się rażąco niskie w stosunku do przedmiotu zamówienia, tj. różnią się o więcej niż 30% od średniej arytmetycznej cen wszystkich ważnych ofert niepodlegających odrzuceniu, lub budzą wątpliwości zamawiającego co do możliwości wykonania przedmiotu zamówienia zgodnie z wymaganiami określonymi w zapytaniu ofertowym lub wynikającymi z odrębnych przepisów, zamawiający żąda od wykonawcy złożenia w wyznaczonym terminie wyjaśnień, w tym złożenia dowodów w zakresie wyliczenia ceny lub kosztu. Zamawiający ocenia te wyjaśnienia w konsultacji z wykonawcą i może odrzucić tę ofertę wyłącznie w przypadku, gdy złożone wyjaśnienia wraz z dowodami nie uzasadniają podanej ceny lub kosztu w tej ofercie.</w:t>
      </w:r>
    </w:p>
    <w:p w14:paraId="7BFD615F" w14:textId="77777777" w:rsidR="00B93392" w:rsidRPr="00EF43E8" w:rsidRDefault="00A94C5E">
      <w:pPr>
        <w:pStyle w:val="Default"/>
        <w:rPr>
          <w:rFonts w:asciiTheme="majorHAnsi" w:hAnsiTheme="majorHAnsi" w:cstheme="majorHAnsi"/>
          <w:sz w:val="22"/>
          <w:szCs w:val="22"/>
        </w:rPr>
      </w:pPr>
      <w:r w:rsidRPr="00EF43E8">
        <w:rPr>
          <w:rFonts w:asciiTheme="majorHAnsi" w:hAnsiTheme="majorHAnsi" w:cstheme="majorHAnsi"/>
          <w:sz w:val="22"/>
          <w:szCs w:val="22"/>
        </w:rPr>
        <w:t>g)</w:t>
      </w:r>
      <w:r w:rsidRPr="00EF43E8">
        <w:rPr>
          <w:rFonts w:asciiTheme="majorHAnsi" w:hAnsiTheme="majorHAnsi" w:cstheme="majorHAnsi"/>
          <w:sz w:val="22"/>
          <w:szCs w:val="22"/>
        </w:rPr>
        <w:tab/>
        <w:t>gdy postępowanie będzie obarczone wadą, która jest niemożliwa do usunięcia i uniemożliwia zawarcie ważnej umowy w sprawie zamówienia</w:t>
      </w:r>
    </w:p>
    <w:p w14:paraId="428D7C1D" w14:textId="77777777" w:rsidR="00B93392" w:rsidRPr="00EF43E8" w:rsidRDefault="00A94C5E">
      <w:pPr>
        <w:pStyle w:val="Default"/>
        <w:rPr>
          <w:rFonts w:asciiTheme="majorHAnsi" w:hAnsiTheme="majorHAnsi" w:cstheme="majorHAnsi"/>
          <w:sz w:val="22"/>
          <w:szCs w:val="22"/>
        </w:rPr>
      </w:pPr>
      <w:r w:rsidRPr="00EF43E8">
        <w:rPr>
          <w:rFonts w:asciiTheme="majorHAnsi" w:hAnsiTheme="majorHAnsi" w:cstheme="majorHAnsi"/>
          <w:sz w:val="22"/>
          <w:szCs w:val="22"/>
        </w:rPr>
        <w:lastRenderedPageBreak/>
        <w:t>8.</w:t>
      </w:r>
      <w:r w:rsidRPr="00EF43E8">
        <w:rPr>
          <w:rFonts w:asciiTheme="majorHAnsi" w:hAnsiTheme="majorHAnsi" w:cstheme="majorHAnsi"/>
          <w:sz w:val="22"/>
          <w:szCs w:val="22"/>
        </w:rPr>
        <w:tab/>
        <w:t>W przypadku unieważnienia postępowania, Dostawcy nie przysługuje żadne roszczenie w stosunku do Zamawiającego.</w:t>
      </w:r>
    </w:p>
    <w:p w14:paraId="48DF2F17" w14:textId="77777777" w:rsidR="00B93392" w:rsidRPr="00EF43E8" w:rsidRDefault="00A94C5E">
      <w:pPr>
        <w:pStyle w:val="Default"/>
        <w:rPr>
          <w:rFonts w:asciiTheme="majorHAnsi" w:hAnsiTheme="majorHAnsi" w:cstheme="majorHAnsi"/>
          <w:sz w:val="22"/>
          <w:szCs w:val="22"/>
        </w:rPr>
      </w:pPr>
      <w:r w:rsidRPr="00EF43E8">
        <w:rPr>
          <w:rFonts w:asciiTheme="majorHAnsi" w:hAnsiTheme="majorHAnsi" w:cstheme="majorHAnsi"/>
          <w:sz w:val="22"/>
          <w:szCs w:val="22"/>
        </w:rPr>
        <w:t>9.</w:t>
      </w:r>
      <w:r w:rsidRPr="00EF43E8">
        <w:rPr>
          <w:rFonts w:asciiTheme="majorHAnsi" w:hAnsiTheme="majorHAnsi" w:cstheme="majorHAnsi"/>
          <w:sz w:val="22"/>
          <w:szCs w:val="22"/>
        </w:rPr>
        <w:tab/>
        <w:t>Zamawiający informuje,  że  przez  sformułowanie  „Dostawca”  rozumie osobę  fizyczną,  osobę prawną albo jednostkę organizacyjną nieposiadającą osobowości prawnej, która oferuje określone produkty lub usługi na rynku lub zawarła umowę w  sprawie  realizacji  zamówienia  będącego  efektem  działań  podejmowanych przez Zamawiającego.</w:t>
      </w:r>
    </w:p>
    <w:p w14:paraId="351E54EE" w14:textId="77777777" w:rsidR="00B93392" w:rsidRPr="00EF43E8" w:rsidRDefault="00B93392">
      <w:pPr>
        <w:pStyle w:val="Default"/>
        <w:rPr>
          <w:rFonts w:asciiTheme="majorHAnsi" w:hAnsiTheme="majorHAnsi" w:cstheme="majorHAnsi"/>
          <w:sz w:val="22"/>
          <w:szCs w:val="22"/>
        </w:rPr>
      </w:pPr>
    </w:p>
    <w:p w14:paraId="67AD048D" w14:textId="77777777" w:rsidR="00B93392" w:rsidRPr="00EF43E8" w:rsidRDefault="00A94C5E">
      <w:pPr>
        <w:pStyle w:val="Default"/>
        <w:rPr>
          <w:rFonts w:asciiTheme="majorHAnsi" w:hAnsiTheme="majorHAnsi" w:cstheme="majorHAnsi"/>
          <w:sz w:val="22"/>
          <w:szCs w:val="22"/>
        </w:rPr>
      </w:pPr>
      <w:r w:rsidRPr="00EF43E8">
        <w:rPr>
          <w:rFonts w:asciiTheme="majorHAnsi" w:hAnsiTheme="majorHAnsi" w:cstheme="majorHAnsi"/>
          <w:sz w:val="22"/>
          <w:szCs w:val="22"/>
        </w:rPr>
        <w:t>III. OPIS PRZEDMIOTU ZAMÓWIENIA</w:t>
      </w:r>
    </w:p>
    <w:p w14:paraId="1DD30CB2" w14:textId="77777777" w:rsidR="00BE4431" w:rsidRDefault="00BE4431" w:rsidP="00790F95">
      <w:pPr>
        <w:pStyle w:val="Default"/>
        <w:rPr>
          <w:rFonts w:asciiTheme="majorHAnsi" w:hAnsiTheme="majorHAnsi" w:cstheme="majorHAnsi"/>
          <w:sz w:val="22"/>
          <w:szCs w:val="22"/>
        </w:rPr>
      </w:pPr>
    </w:p>
    <w:p w14:paraId="5999E30A" w14:textId="6F2A8C98" w:rsidR="00790F95" w:rsidRPr="001C4CC8" w:rsidRDefault="00BE4431" w:rsidP="00790F95">
      <w:pPr>
        <w:pStyle w:val="Default"/>
        <w:rPr>
          <w:rFonts w:asciiTheme="majorHAnsi" w:hAnsiTheme="majorHAnsi" w:cstheme="majorHAnsi"/>
          <w:b/>
          <w:bCs/>
          <w:sz w:val="22"/>
          <w:szCs w:val="22"/>
        </w:rPr>
      </w:pPr>
      <w:r w:rsidRPr="001C4CC8">
        <w:rPr>
          <w:rFonts w:asciiTheme="majorHAnsi" w:hAnsiTheme="majorHAnsi" w:cstheme="majorHAnsi"/>
          <w:b/>
          <w:bCs/>
          <w:sz w:val="22"/>
          <w:szCs w:val="22"/>
        </w:rPr>
        <w:t>Zakup, dostawa, montaż i uruchomienie linii technologicznej frezująco-drukującą CNC.</w:t>
      </w:r>
    </w:p>
    <w:p w14:paraId="00755424" w14:textId="77777777" w:rsidR="00BE4431" w:rsidRPr="00EF43E8" w:rsidRDefault="00BE4431" w:rsidP="00790F95">
      <w:pPr>
        <w:pStyle w:val="Default"/>
        <w:rPr>
          <w:rFonts w:asciiTheme="majorHAnsi" w:hAnsiTheme="majorHAnsi" w:cstheme="majorHAnsi"/>
          <w:b/>
          <w:sz w:val="22"/>
          <w:szCs w:val="22"/>
        </w:rPr>
      </w:pPr>
    </w:p>
    <w:p w14:paraId="414D1804" w14:textId="77777777" w:rsidR="00B427A6" w:rsidRDefault="00790F95" w:rsidP="00790F95">
      <w:pPr>
        <w:pStyle w:val="Default"/>
        <w:rPr>
          <w:rFonts w:asciiTheme="majorHAnsi" w:hAnsiTheme="majorHAnsi" w:cstheme="majorHAnsi"/>
          <w:sz w:val="22"/>
          <w:szCs w:val="22"/>
        </w:rPr>
      </w:pPr>
      <w:r w:rsidRPr="00D74E21">
        <w:rPr>
          <w:rFonts w:asciiTheme="majorHAnsi" w:hAnsiTheme="majorHAnsi" w:cstheme="majorHAnsi"/>
          <w:sz w:val="22"/>
          <w:szCs w:val="22"/>
        </w:rPr>
        <w:t>KOD CPV</w:t>
      </w:r>
      <w:r w:rsidR="00B427A6">
        <w:rPr>
          <w:rFonts w:asciiTheme="majorHAnsi" w:hAnsiTheme="majorHAnsi" w:cstheme="majorHAnsi"/>
          <w:sz w:val="22"/>
          <w:szCs w:val="22"/>
        </w:rPr>
        <w:t>:</w:t>
      </w:r>
    </w:p>
    <w:p w14:paraId="7FA7DFFA" w14:textId="459F273F" w:rsidR="00790F95" w:rsidRDefault="00EF43E8" w:rsidP="00790F95">
      <w:pPr>
        <w:pStyle w:val="Default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42610000-5 </w:t>
      </w:r>
      <w:r w:rsidRPr="00EF43E8">
        <w:rPr>
          <w:rFonts w:asciiTheme="majorHAnsi" w:hAnsiTheme="majorHAnsi" w:cstheme="majorHAnsi"/>
          <w:sz w:val="22"/>
          <w:szCs w:val="22"/>
        </w:rPr>
        <w:t>Obrabiarki sterowane laserem lub centra obróbkowe</w:t>
      </w:r>
      <w:r w:rsidR="00D74E21">
        <w:rPr>
          <w:rFonts w:asciiTheme="majorHAnsi" w:hAnsiTheme="majorHAnsi" w:cstheme="majorHAnsi"/>
          <w:sz w:val="22"/>
          <w:szCs w:val="22"/>
        </w:rPr>
        <w:t xml:space="preserve"> </w:t>
      </w:r>
    </w:p>
    <w:p w14:paraId="6FA8CE7D" w14:textId="1C2206C8" w:rsidR="00B427A6" w:rsidRPr="00B427A6" w:rsidRDefault="00B427A6" w:rsidP="00790F95">
      <w:pPr>
        <w:pStyle w:val="Default"/>
        <w:rPr>
          <w:rFonts w:asciiTheme="majorHAnsi" w:hAnsiTheme="majorHAnsi" w:cstheme="majorHAnsi"/>
          <w:sz w:val="22"/>
          <w:szCs w:val="22"/>
        </w:rPr>
      </w:pPr>
      <w:r w:rsidRPr="00B427A6">
        <w:rPr>
          <w:rFonts w:asciiTheme="majorHAnsi" w:hAnsiTheme="majorHAnsi" w:cstheme="majorHAnsi"/>
          <w:sz w:val="22"/>
          <w:szCs w:val="22"/>
        </w:rPr>
        <w:t>42612000-9 Centra obróbkowe</w:t>
      </w:r>
    </w:p>
    <w:p w14:paraId="664888DB" w14:textId="77777777" w:rsidR="00BF0EE1" w:rsidRPr="00EF43E8" w:rsidRDefault="00BF0EE1" w:rsidP="00790F95">
      <w:pPr>
        <w:pStyle w:val="Default"/>
        <w:rPr>
          <w:rFonts w:asciiTheme="majorHAnsi" w:hAnsiTheme="majorHAnsi" w:cstheme="majorHAnsi"/>
          <w:b/>
          <w:sz w:val="22"/>
          <w:szCs w:val="22"/>
        </w:rPr>
      </w:pPr>
    </w:p>
    <w:p w14:paraId="07B73053" w14:textId="77777777" w:rsidR="0061344F" w:rsidRPr="005B52C8" w:rsidRDefault="0061344F" w:rsidP="0061344F">
      <w:pPr>
        <w:spacing w:before="100" w:beforeAutospacing="1" w:after="100" w:afterAutospacing="1"/>
        <w:jc w:val="both"/>
        <w:rPr>
          <w:rFonts w:asciiTheme="majorHAnsi" w:hAnsiTheme="majorHAnsi" w:cstheme="majorHAnsi"/>
          <w:b/>
          <w:sz w:val="22"/>
          <w:szCs w:val="22"/>
        </w:rPr>
      </w:pPr>
      <w:r w:rsidRPr="005B52C8">
        <w:rPr>
          <w:rFonts w:asciiTheme="majorHAnsi" w:hAnsiTheme="majorHAnsi" w:cstheme="majorHAnsi"/>
          <w:b/>
          <w:sz w:val="22"/>
          <w:szCs w:val="22"/>
        </w:rPr>
        <w:t>Element 1: ploter frezująco drukujący do druku 3D i obróbki elementów z tworzyw sztucznych, sterowane w systemie pięciu osi interpolowanych płynnie.</w:t>
      </w:r>
    </w:p>
    <w:tbl>
      <w:tblPr>
        <w:tblStyle w:val="Tabela-Siatka"/>
        <w:tblW w:w="10235" w:type="dxa"/>
        <w:tblInd w:w="-459" w:type="dxa"/>
        <w:tblLook w:val="04A0" w:firstRow="1" w:lastRow="0" w:firstColumn="1" w:lastColumn="0" w:noHBand="0" w:noVBand="1"/>
      </w:tblPr>
      <w:tblGrid>
        <w:gridCol w:w="4707"/>
        <w:gridCol w:w="5528"/>
      </w:tblGrid>
      <w:tr w:rsidR="00086DAE" w:rsidRPr="0061344F" w14:paraId="4B2ABFC1" w14:textId="77777777" w:rsidTr="00982477">
        <w:trPr>
          <w:cantSplit/>
        </w:trPr>
        <w:tc>
          <w:tcPr>
            <w:tcW w:w="10235" w:type="dxa"/>
            <w:gridSpan w:val="2"/>
          </w:tcPr>
          <w:p w14:paraId="19C58FCF" w14:textId="77777777" w:rsidR="00086DAE" w:rsidRPr="007F4FB4" w:rsidRDefault="00086DAE" w:rsidP="00BF4BC3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7F4FB4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Wymagane parametry / funkcjonalności </w:t>
            </w:r>
          </w:p>
        </w:tc>
      </w:tr>
      <w:tr w:rsidR="0061344F" w:rsidRPr="0061344F" w14:paraId="1514858A" w14:textId="77777777" w:rsidTr="00C040B3">
        <w:trPr>
          <w:cantSplit/>
        </w:trPr>
        <w:tc>
          <w:tcPr>
            <w:tcW w:w="4707" w:type="dxa"/>
          </w:tcPr>
          <w:p w14:paraId="420B3ADC" w14:textId="77777777" w:rsidR="0061344F" w:rsidRPr="0061344F" w:rsidRDefault="0061344F" w:rsidP="00BF4BC3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Zastosowanie obrabiarki</w:t>
            </w:r>
          </w:p>
          <w:p w14:paraId="43DDEB67" w14:textId="77777777" w:rsidR="0061344F" w:rsidRPr="0061344F" w:rsidRDefault="0061344F" w:rsidP="00BF4BC3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- rodzaj materiałów obrabianych</w:t>
            </w:r>
          </w:p>
        </w:tc>
        <w:tc>
          <w:tcPr>
            <w:tcW w:w="5528" w:type="dxa"/>
          </w:tcPr>
          <w:p w14:paraId="339CB452" w14:textId="77777777" w:rsidR="0061344F" w:rsidRPr="0061344F" w:rsidRDefault="0061344F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• tworzywa sztuczne i kompozytowe,</w:t>
            </w:r>
          </w:p>
          <w:p w14:paraId="1DBE88D4" w14:textId="77777777" w:rsidR="0061344F" w:rsidRPr="0061344F" w:rsidRDefault="0061344F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• aluminium,</w:t>
            </w:r>
          </w:p>
          <w:p w14:paraId="3193FB18" w14:textId="77777777" w:rsidR="0061344F" w:rsidRPr="0061344F" w:rsidRDefault="0061344F" w:rsidP="00BF4B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• drewno lite i materiały drewnopochodne.</w:t>
            </w:r>
          </w:p>
        </w:tc>
      </w:tr>
      <w:tr w:rsidR="0061344F" w:rsidRPr="0061344F" w14:paraId="692BEF8E" w14:textId="77777777" w:rsidTr="00C040B3">
        <w:trPr>
          <w:cantSplit/>
        </w:trPr>
        <w:tc>
          <w:tcPr>
            <w:tcW w:w="4707" w:type="dxa"/>
          </w:tcPr>
          <w:p w14:paraId="4F53ACFD" w14:textId="77777777" w:rsidR="0061344F" w:rsidRPr="0061344F" w:rsidRDefault="0061344F" w:rsidP="00BF4BC3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Rodzaj pracy</w:t>
            </w:r>
          </w:p>
        </w:tc>
        <w:tc>
          <w:tcPr>
            <w:tcW w:w="5528" w:type="dxa"/>
          </w:tcPr>
          <w:p w14:paraId="5820460B" w14:textId="77777777" w:rsidR="0061344F" w:rsidRPr="0061344F" w:rsidRDefault="0061344F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Obróbka w systemie pięciu osi interpolowanych płynnie.</w:t>
            </w:r>
          </w:p>
        </w:tc>
      </w:tr>
      <w:tr w:rsidR="007F4FB4" w:rsidRPr="0061344F" w14:paraId="60E6CB61" w14:textId="77777777" w:rsidTr="00775024">
        <w:trPr>
          <w:cantSplit/>
        </w:trPr>
        <w:tc>
          <w:tcPr>
            <w:tcW w:w="10235" w:type="dxa"/>
            <w:gridSpan w:val="2"/>
          </w:tcPr>
          <w:p w14:paraId="55921970" w14:textId="77777777" w:rsidR="007F4FB4" w:rsidRPr="0061344F" w:rsidRDefault="007F4FB4" w:rsidP="007F4FB4">
            <w:pPr>
              <w:pStyle w:val="Tekstpodstawowy31"/>
              <w:spacing w:after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Konstrukcja obrabiarki - opis ogólny</w:t>
            </w:r>
          </w:p>
        </w:tc>
      </w:tr>
      <w:tr w:rsidR="0061344F" w:rsidRPr="0061344F" w14:paraId="7C544EF7" w14:textId="77777777" w:rsidTr="00C040B3">
        <w:trPr>
          <w:cantSplit/>
        </w:trPr>
        <w:tc>
          <w:tcPr>
            <w:tcW w:w="4707" w:type="dxa"/>
          </w:tcPr>
          <w:p w14:paraId="11154572" w14:textId="77777777" w:rsidR="0061344F" w:rsidRPr="007F4FB4" w:rsidRDefault="0061344F" w:rsidP="00BF4B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F4FB4">
              <w:rPr>
                <w:rFonts w:asciiTheme="majorHAnsi" w:hAnsiTheme="majorHAnsi" w:cstheme="majorHAnsi"/>
                <w:sz w:val="22"/>
                <w:szCs w:val="22"/>
              </w:rPr>
              <w:t>Typ konstrukcji</w:t>
            </w:r>
          </w:p>
        </w:tc>
        <w:tc>
          <w:tcPr>
            <w:tcW w:w="5528" w:type="dxa"/>
          </w:tcPr>
          <w:p w14:paraId="7815EDE4" w14:textId="77777777" w:rsidR="0061344F" w:rsidRPr="0061344F" w:rsidRDefault="0061344F" w:rsidP="00BF4B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Konstrukcja portalowa: nieruchomy stół roboczy, na której porusza się wzdłużnie brama mobilna, przenosząca głowicę obróbczą.</w:t>
            </w:r>
          </w:p>
        </w:tc>
      </w:tr>
      <w:tr w:rsidR="0061344F" w:rsidRPr="0061344F" w14:paraId="5B5FD71F" w14:textId="77777777" w:rsidTr="00C040B3">
        <w:trPr>
          <w:cantSplit/>
        </w:trPr>
        <w:tc>
          <w:tcPr>
            <w:tcW w:w="4707" w:type="dxa"/>
          </w:tcPr>
          <w:p w14:paraId="496665C5" w14:textId="77777777" w:rsidR="0061344F" w:rsidRPr="007F4FB4" w:rsidRDefault="0061344F" w:rsidP="00BF4B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F4FB4">
              <w:rPr>
                <w:rFonts w:asciiTheme="majorHAnsi" w:hAnsiTheme="majorHAnsi" w:cstheme="majorHAnsi"/>
                <w:sz w:val="22"/>
                <w:szCs w:val="22"/>
              </w:rPr>
              <w:t>Materiał i sposób wykonania konstrukcji ogólnej</w:t>
            </w:r>
          </w:p>
        </w:tc>
        <w:tc>
          <w:tcPr>
            <w:tcW w:w="5528" w:type="dxa"/>
          </w:tcPr>
          <w:p w14:paraId="785B2322" w14:textId="77777777" w:rsidR="0061344F" w:rsidRPr="0061344F" w:rsidRDefault="0061344F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Stalowe elementy i profile odpowiednio wzmocnione, spawane elektrycznie i odprężone cieplnie.</w:t>
            </w:r>
          </w:p>
        </w:tc>
      </w:tr>
      <w:tr w:rsidR="0061344F" w:rsidRPr="0061344F" w14:paraId="0058DDDB" w14:textId="77777777" w:rsidTr="00C040B3">
        <w:trPr>
          <w:cantSplit/>
        </w:trPr>
        <w:tc>
          <w:tcPr>
            <w:tcW w:w="4707" w:type="dxa"/>
          </w:tcPr>
          <w:p w14:paraId="06CC9F33" w14:textId="77777777" w:rsidR="0061344F" w:rsidRPr="007F4FB4" w:rsidRDefault="0061344F" w:rsidP="00BF4B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F4FB4">
              <w:rPr>
                <w:rFonts w:asciiTheme="majorHAnsi" w:hAnsiTheme="majorHAnsi" w:cstheme="majorHAnsi"/>
                <w:sz w:val="22"/>
                <w:szCs w:val="22"/>
              </w:rPr>
              <w:t>Układ ruchu liniowych osi interpolowanych X, Y, Z</w:t>
            </w:r>
          </w:p>
        </w:tc>
        <w:tc>
          <w:tcPr>
            <w:tcW w:w="5528" w:type="dxa"/>
          </w:tcPr>
          <w:p w14:paraId="73042052" w14:textId="77777777" w:rsidR="0061344F" w:rsidRPr="0061344F" w:rsidRDefault="0061344F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Prowadnice szynowe i łożyska liniowe z odpowiednim uszczelnieniem</w:t>
            </w:r>
          </w:p>
        </w:tc>
      </w:tr>
      <w:tr w:rsidR="0061344F" w:rsidRPr="0061344F" w14:paraId="6B0DF4FD" w14:textId="77777777" w:rsidTr="00C040B3">
        <w:trPr>
          <w:cantSplit/>
        </w:trPr>
        <w:tc>
          <w:tcPr>
            <w:tcW w:w="4707" w:type="dxa"/>
          </w:tcPr>
          <w:p w14:paraId="6C43DBF8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rodzaj napędu</w:t>
            </w:r>
          </w:p>
        </w:tc>
        <w:tc>
          <w:tcPr>
            <w:tcW w:w="5528" w:type="dxa"/>
          </w:tcPr>
          <w:p w14:paraId="025AA8E4" w14:textId="77777777" w:rsidR="0061344F" w:rsidRPr="0061344F" w:rsidRDefault="0061344F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serwomotory cyfrowe z </w:t>
            </w:r>
            <w:proofErr w:type="spellStart"/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enkoderami</w:t>
            </w:r>
            <w:proofErr w:type="spellEnd"/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i elektroniczną korektą położenia</w:t>
            </w:r>
          </w:p>
        </w:tc>
      </w:tr>
      <w:tr w:rsidR="0061344F" w:rsidRPr="0061344F" w14:paraId="1EF30107" w14:textId="77777777" w:rsidTr="00C040B3">
        <w:trPr>
          <w:cantSplit/>
        </w:trPr>
        <w:tc>
          <w:tcPr>
            <w:tcW w:w="4707" w:type="dxa"/>
          </w:tcPr>
          <w:p w14:paraId="117C76AA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przeniesienie napędu osi X i Y</w:t>
            </w:r>
          </w:p>
        </w:tc>
        <w:tc>
          <w:tcPr>
            <w:tcW w:w="5528" w:type="dxa"/>
          </w:tcPr>
          <w:p w14:paraId="6EE11FC3" w14:textId="77777777" w:rsidR="0061344F" w:rsidRPr="0061344F" w:rsidRDefault="0061344F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- przekładnie planetarne lub bezpośrednie,</w:t>
            </w:r>
          </w:p>
          <w:p w14:paraId="4D8C6B08" w14:textId="77777777" w:rsidR="0061344F" w:rsidRPr="0061344F" w:rsidRDefault="0061344F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- przekładnie zębatkowe z zębami o zarysie heliakalnym</w:t>
            </w:r>
          </w:p>
        </w:tc>
      </w:tr>
      <w:tr w:rsidR="0061344F" w:rsidRPr="0061344F" w14:paraId="3B526B5F" w14:textId="77777777" w:rsidTr="00C040B3">
        <w:trPr>
          <w:cantSplit/>
        </w:trPr>
        <w:tc>
          <w:tcPr>
            <w:tcW w:w="4707" w:type="dxa"/>
          </w:tcPr>
          <w:p w14:paraId="6B7B2B54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przeniesienie napędu osi Z</w:t>
            </w:r>
          </w:p>
        </w:tc>
        <w:tc>
          <w:tcPr>
            <w:tcW w:w="5528" w:type="dxa"/>
          </w:tcPr>
          <w:p w14:paraId="6F3A21C9" w14:textId="77777777" w:rsidR="0061344F" w:rsidRPr="0061344F" w:rsidRDefault="0061344F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- przekładnie planetarne lub bezpośrednie,</w:t>
            </w:r>
          </w:p>
          <w:p w14:paraId="242F07FE" w14:textId="77777777" w:rsidR="0061344F" w:rsidRPr="0061344F" w:rsidRDefault="0061344F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- przekładnie ze śrubą kulową,</w:t>
            </w:r>
          </w:p>
        </w:tc>
      </w:tr>
      <w:tr w:rsidR="007F4FB4" w:rsidRPr="0061344F" w14:paraId="3BEA23DC" w14:textId="77777777" w:rsidTr="00D72EE1">
        <w:trPr>
          <w:cantSplit/>
        </w:trPr>
        <w:tc>
          <w:tcPr>
            <w:tcW w:w="10235" w:type="dxa"/>
            <w:gridSpan w:val="2"/>
          </w:tcPr>
          <w:p w14:paraId="63EDFC04" w14:textId="77777777" w:rsidR="007F4FB4" w:rsidRPr="0061344F" w:rsidRDefault="007F4FB4" w:rsidP="007F4FB4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Parametry liniowych osi interpolowanych</w:t>
            </w:r>
          </w:p>
        </w:tc>
      </w:tr>
      <w:tr w:rsidR="0061344F" w:rsidRPr="0061344F" w14:paraId="097BB305" w14:textId="77777777" w:rsidTr="00C040B3">
        <w:trPr>
          <w:cantSplit/>
        </w:trPr>
        <w:tc>
          <w:tcPr>
            <w:tcW w:w="4707" w:type="dxa"/>
          </w:tcPr>
          <w:p w14:paraId="206E72CF" w14:textId="77777777" w:rsidR="0061344F" w:rsidRPr="0061344F" w:rsidRDefault="0061344F" w:rsidP="00BF4B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zakres ruchu osi wzdłużnej X</w:t>
            </w:r>
          </w:p>
        </w:tc>
        <w:tc>
          <w:tcPr>
            <w:tcW w:w="5528" w:type="dxa"/>
          </w:tcPr>
          <w:p w14:paraId="48373867" w14:textId="77777777" w:rsidR="0061344F" w:rsidRPr="0061344F" w:rsidRDefault="0061344F" w:rsidP="00BF4B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sz w:val="22"/>
                <w:szCs w:val="22"/>
              </w:rPr>
              <w:t>nie mniej, niż 7000 mm</w:t>
            </w:r>
          </w:p>
        </w:tc>
      </w:tr>
      <w:tr w:rsidR="0061344F" w:rsidRPr="0061344F" w14:paraId="2A9F31F2" w14:textId="77777777" w:rsidTr="00C040B3">
        <w:trPr>
          <w:cantSplit/>
        </w:trPr>
        <w:tc>
          <w:tcPr>
            <w:tcW w:w="4707" w:type="dxa"/>
          </w:tcPr>
          <w:p w14:paraId="698F73FF" w14:textId="77777777" w:rsidR="0061344F" w:rsidRPr="0061344F" w:rsidRDefault="0061344F" w:rsidP="00BF4B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zakres ruchu osi poprzecznej Y</w:t>
            </w:r>
          </w:p>
        </w:tc>
        <w:tc>
          <w:tcPr>
            <w:tcW w:w="5528" w:type="dxa"/>
          </w:tcPr>
          <w:p w14:paraId="3F61EBC8" w14:textId="77777777" w:rsidR="0061344F" w:rsidRPr="0061344F" w:rsidRDefault="0061344F" w:rsidP="00BF4B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sz w:val="22"/>
                <w:szCs w:val="22"/>
              </w:rPr>
              <w:t>nie mniej, niż 3300 mm</w:t>
            </w:r>
          </w:p>
        </w:tc>
      </w:tr>
      <w:tr w:rsidR="0061344F" w:rsidRPr="0061344F" w14:paraId="5D6B4C4C" w14:textId="77777777" w:rsidTr="00C040B3">
        <w:trPr>
          <w:cantSplit/>
        </w:trPr>
        <w:tc>
          <w:tcPr>
            <w:tcW w:w="4707" w:type="dxa"/>
          </w:tcPr>
          <w:p w14:paraId="384BE609" w14:textId="77777777" w:rsidR="0061344F" w:rsidRPr="0061344F" w:rsidRDefault="0061344F" w:rsidP="00BF4B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zakres ruchu osi pionowej Z</w:t>
            </w:r>
          </w:p>
        </w:tc>
        <w:tc>
          <w:tcPr>
            <w:tcW w:w="5528" w:type="dxa"/>
          </w:tcPr>
          <w:p w14:paraId="52C4A7EF" w14:textId="77777777" w:rsidR="0061344F" w:rsidRPr="0061344F" w:rsidRDefault="0061344F" w:rsidP="00BF4B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sz w:val="22"/>
                <w:szCs w:val="22"/>
              </w:rPr>
              <w:t>nie mniej, niż 1300 mm</w:t>
            </w:r>
          </w:p>
        </w:tc>
      </w:tr>
      <w:tr w:rsidR="0061344F" w:rsidRPr="0061344F" w14:paraId="7B0D8E92" w14:textId="77777777" w:rsidTr="00C040B3">
        <w:trPr>
          <w:cantSplit/>
        </w:trPr>
        <w:tc>
          <w:tcPr>
            <w:tcW w:w="4707" w:type="dxa"/>
          </w:tcPr>
          <w:p w14:paraId="785ADC98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użyteczna odległość pomiędzy kolumnami</w:t>
            </w:r>
          </w:p>
        </w:tc>
        <w:tc>
          <w:tcPr>
            <w:tcW w:w="5528" w:type="dxa"/>
          </w:tcPr>
          <w:p w14:paraId="50CD9D04" w14:textId="77777777" w:rsidR="0061344F" w:rsidRPr="0061344F" w:rsidRDefault="0061344F" w:rsidP="00BF4B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sz w:val="22"/>
                <w:szCs w:val="22"/>
              </w:rPr>
              <w:t>nie mniej, niż 2600 mm</w:t>
            </w:r>
          </w:p>
        </w:tc>
      </w:tr>
      <w:tr w:rsidR="0061344F" w:rsidRPr="0061344F" w14:paraId="611E7248" w14:textId="77777777" w:rsidTr="00C040B3">
        <w:trPr>
          <w:cantSplit/>
        </w:trPr>
        <w:tc>
          <w:tcPr>
            <w:tcW w:w="4707" w:type="dxa"/>
          </w:tcPr>
          <w:p w14:paraId="52237B5D" w14:textId="77777777" w:rsidR="0061344F" w:rsidRPr="0061344F" w:rsidRDefault="0061344F" w:rsidP="00BF4B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szybkość maksymalna osi X</w:t>
            </w:r>
          </w:p>
        </w:tc>
        <w:tc>
          <w:tcPr>
            <w:tcW w:w="5528" w:type="dxa"/>
          </w:tcPr>
          <w:p w14:paraId="3640703C" w14:textId="77777777" w:rsidR="0061344F" w:rsidRPr="0061344F" w:rsidRDefault="0061344F" w:rsidP="00BF4B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sz w:val="22"/>
                <w:szCs w:val="22"/>
              </w:rPr>
              <w:t>nie mniej, niż 50 m/min</w:t>
            </w:r>
          </w:p>
        </w:tc>
      </w:tr>
      <w:tr w:rsidR="0061344F" w:rsidRPr="0061344F" w14:paraId="5920EFFE" w14:textId="77777777" w:rsidTr="00C040B3">
        <w:trPr>
          <w:cantSplit/>
        </w:trPr>
        <w:tc>
          <w:tcPr>
            <w:tcW w:w="4707" w:type="dxa"/>
          </w:tcPr>
          <w:p w14:paraId="68130EBE" w14:textId="77777777" w:rsidR="0061344F" w:rsidRPr="0061344F" w:rsidRDefault="0061344F" w:rsidP="00BF4B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szybkość maksymalna osi Y</w:t>
            </w:r>
          </w:p>
        </w:tc>
        <w:tc>
          <w:tcPr>
            <w:tcW w:w="5528" w:type="dxa"/>
          </w:tcPr>
          <w:p w14:paraId="3E298004" w14:textId="77777777" w:rsidR="0061344F" w:rsidRPr="0061344F" w:rsidRDefault="0061344F" w:rsidP="00BF4B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sz w:val="22"/>
                <w:szCs w:val="22"/>
              </w:rPr>
              <w:t>nie mniej, niż 50 m/min</w:t>
            </w:r>
          </w:p>
        </w:tc>
      </w:tr>
      <w:tr w:rsidR="0061344F" w:rsidRPr="0061344F" w14:paraId="4B97CB25" w14:textId="77777777" w:rsidTr="00C040B3">
        <w:trPr>
          <w:cantSplit/>
        </w:trPr>
        <w:tc>
          <w:tcPr>
            <w:tcW w:w="4707" w:type="dxa"/>
          </w:tcPr>
          <w:p w14:paraId="5FA3DB9B" w14:textId="77777777" w:rsidR="0061344F" w:rsidRPr="0061344F" w:rsidRDefault="0061344F" w:rsidP="00BF4B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szybkość maksymalna osi Z</w:t>
            </w:r>
          </w:p>
        </w:tc>
        <w:tc>
          <w:tcPr>
            <w:tcW w:w="5528" w:type="dxa"/>
          </w:tcPr>
          <w:p w14:paraId="2C2CBE93" w14:textId="77777777" w:rsidR="0061344F" w:rsidRPr="0061344F" w:rsidRDefault="0061344F" w:rsidP="00BF4B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sz w:val="22"/>
                <w:szCs w:val="22"/>
              </w:rPr>
              <w:t>nie mniej, niż 35 m/min</w:t>
            </w:r>
          </w:p>
        </w:tc>
      </w:tr>
      <w:tr w:rsidR="007F4FB4" w:rsidRPr="0061344F" w14:paraId="09EEC58F" w14:textId="77777777" w:rsidTr="00C97D6E">
        <w:trPr>
          <w:cantSplit/>
        </w:trPr>
        <w:tc>
          <w:tcPr>
            <w:tcW w:w="10235" w:type="dxa"/>
            <w:gridSpan w:val="2"/>
          </w:tcPr>
          <w:p w14:paraId="195917B2" w14:textId="77777777" w:rsidR="007F4FB4" w:rsidRPr="0061344F" w:rsidRDefault="007F4FB4" w:rsidP="007F4FB4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Głowica obróbcza</w:t>
            </w:r>
          </w:p>
        </w:tc>
      </w:tr>
      <w:tr w:rsidR="0061344F" w:rsidRPr="0061344F" w14:paraId="43268F7D" w14:textId="77777777" w:rsidTr="00C040B3">
        <w:trPr>
          <w:cantSplit/>
        </w:trPr>
        <w:tc>
          <w:tcPr>
            <w:tcW w:w="4707" w:type="dxa"/>
          </w:tcPr>
          <w:p w14:paraId="281DB3C7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wykonanie głowicy</w:t>
            </w:r>
          </w:p>
        </w:tc>
        <w:tc>
          <w:tcPr>
            <w:tcW w:w="5528" w:type="dxa"/>
          </w:tcPr>
          <w:p w14:paraId="16868EF2" w14:textId="77777777" w:rsidR="0061344F" w:rsidRPr="0061344F" w:rsidRDefault="0061344F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odlew żeliwny</w:t>
            </w:r>
          </w:p>
        </w:tc>
      </w:tr>
      <w:tr w:rsidR="0061344F" w:rsidRPr="0061344F" w14:paraId="5A28E43B" w14:textId="77777777" w:rsidTr="00C040B3">
        <w:trPr>
          <w:cantSplit/>
        </w:trPr>
        <w:tc>
          <w:tcPr>
            <w:tcW w:w="4707" w:type="dxa"/>
          </w:tcPr>
          <w:p w14:paraId="395B8361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rodzaj napędu osi obrotowych</w:t>
            </w:r>
          </w:p>
        </w:tc>
        <w:tc>
          <w:tcPr>
            <w:tcW w:w="5528" w:type="dxa"/>
          </w:tcPr>
          <w:p w14:paraId="06CBF955" w14:textId="77777777" w:rsidR="0061344F" w:rsidRPr="0061344F" w:rsidRDefault="0061344F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przekładnie cykloidalne, </w:t>
            </w:r>
            <w:proofErr w:type="spellStart"/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bezluzowe</w:t>
            </w:r>
            <w:proofErr w:type="spellEnd"/>
          </w:p>
        </w:tc>
      </w:tr>
      <w:tr w:rsidR="0061344F" w:rsidRPr="0061344F" w14:paraId="28B11B7D" w14:textId="77777777" w:rsidTr="00C040B3">
        <w:trPr>
          <w:cantSplit/>
        </w:trPr>
        <w:tc>
          <w:tcPr>
            <w:tcW w:w="4707" w:type="dxa"/>
          </w:tcPr>
          <w:p w14:paraId="6DC887AB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zakres ruchu wokół osi pionowej C</w:t>
            </w:r>
          </w:p>
        </w:tc>
        <w:tc>
          <w:tcPr>
            <w:tcW w:w="5528" w:type="dxa"/>
          </w:tcPr>
          <w:p w14:paraId="41099BF7" w14:textId="77777777" w:rsidR="0061344F" w:rsidRPr="0061344F" w:rsidRDefault="0061344F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nie mniej niż 720°</w:t>
            </w:r>
          </w:p>
        </w:tc>
      </w:tr>
      <w:tr w:rsidR="0061344F" w:rsidRPr="0061344F" w14:paraId="30D3BC39" w14:textId="77777777" w:rsidTr="00C040B3">
        <w:trPr>
          <w:cantSplit/>
        </w:trPr>
        <w:tc>
          <w:tcPr>
            <w:tcW w:w="4707" w:type="dxa"/>
          </w:tcPr>
          <w:p w14:paraId="2D784C33" w14:textId="77777777" w:rsidR="0061344F" w:rsidRPr="0061344F" w:rsidRDefault="0061344F" w:rsidP="00BF4BC3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zakres ruchu wokół osi poziomej A</w:t>
            </w:r>
          </w:p>
        </w:tc>
        <w:tc>
          <w:tcPr>
            <w:tcW w:w="5528" w:type="dxa"/>
          </w:tcPr>
          <w:p w14:paraId="7B10066F" w14:textId="77777777" w:rsidR="0061344F" w:rsidRPr="0061344F" w:rsidRDefault="0061344F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nie mniej niż 230°</w:t>
            </w:r>
          </w:p>
        </w:tc>
      </w:tr>
      <w:tr w:rsidR="0061344F" w:rsidRPr="0061344F" w14:paraId="7AB5DF49" w14:textId="77777777" w:rsidTr="00C040B3">
        <w:trPr>
          <w:cantSplit/>
        </w:trPr>
        <w:tc>
          <w:tcPr>
            <w:tcW w:w="4707" w:type="dxa"/>
          </w:tcPr>
          <w:p w14:paraId="45E89FC3" w14:textId="77777777" w:rsidR="0061344F" w:rsidRPr="0061344F" w:rsidRDefault="0061344F" w:rsidP="00BF4B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szybkość maksymalna obrotu osi A</w:t>
            </w:r>
          </w:p>
        </w:tc>
        <w:tc>
          <w:tcPr>
            <w:tcW w:w="5528" w:type="dxa"/>
          </w:tcPr>
          <w:p w14:paraId="0845D981" w14:textId="77777777" w:rsidR="0061344F" w:rsidRPr="0061344F" w:rsidRDefault="0061344F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nie mniej niż 75°/s</w:t>
            </w:r>
          </w:p>
        </w:tc>
      </w:tr>
      <w:tr w:rsidR="0061344F" w:rsidRPr="0061344F" w14:paraId="291BAB93" w14:textId="77777777" w:rsidTr="00C040B3">
        <w:trPr>
          <w:cantSplit/>
        </w:trPr>
        <w:tc>
          <w:tcPr>
            <w:tcW w:w="4707" w:type="dxa"/>
          </w:tcPr>
          <w:p w14:paraId="2E43E0EB" w14:textId="77777777" w:rsidR="0061344F" w:rsidRPr="0061344F" w:rsidRDefault="0061344F" w:rsidP="00BF4B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szybkość maksymalna obrotu osi C</w:t>
            </w:r>
          </w:p>
        </w:tc>
        <w:tc>
          <w:tcPr>
            <w:tcW w:w="5528" w:type="dxa"/>
          </w:tcPr>
          <w:p w14:paraId="7D185256" w14:textId="77777777" w:rsidR="0061344F" w:rsidRPr="0061344F" w:rsidRDefault="0061344F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nie mniej niż 75°/s</w:t>
            </w:r>
          </w:p>
        </w:tc>
      </w:tr>
      <w:tr w:rsidR="0061344F" w:rsidRPr="0061344F" w14:paraId="1A47AD8B" w14:textId="77777777" w:rsidTr="00C040B3">
        <w:trPr>
          <w:cantSplit/>
        </w:trPr>
        <w:tc>
          <w:tcPr>
            <w:tcW w:w="4707" w:type="dxa"/>
          </w:tcPr>
          <w:p w14:paraId="2591E379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lastRenderedPageBreak/>
              <w:t>minimalna wysokość poziomej osi A nad stołem</w:t>
            </w:r>
          </w:p>
        </w:tc>
        <w:tc>
          <w:tcPr>
            <w:tcW w:w="5528" w:type="dxa"/>
          </w:tcPr>
          <w:p w14:paraId="68D04DDB" w14:textId="77777777" w:rsidR="0061344F" w:rsidRPr="0061344F" w:rsidRDefault="0061344F" w:rsidP="00BF4B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sz w:val="22"/>
                <w:szCs w:val="22"/>
              </w:rPr>
              <w:t>nie więcej, niż 120 mm</w:t>
            </w:r>
          </w:p>
        </w:tc>
      </w:tr>
      <w:tr w:rsidR="007F4FB4" w:rsidRPr="0061344F" w14:paraId="101C65A0" w14:textId="77777777" w:rsidTr="00F059A8">
        <w:trPr>
          <w:cantSplit/>
        </w:trPr>
        <w:tc>
          <w:tcPr>
            <w:tcW w:w="10235" w:type="dxa"/>
            <w:gridSpan w:val="2"/>
          </w:tcPr>
          <w:p w14:paraId="4AD95EF3" w14:textId="77777777" w:rsidR="007F4FB4" w:rsidRPr="0061344F" w:rsidRDefault="007F4FB4" w:rsidP="007F4FB4">
            <w:pPr>
              <w:pStyle w:val="Tekstpodstawowy31"/>
              <w:spacing w:after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Elektrowrzeciono</w:t>
            </w:r>
          </w:p>
        </w:tc>
      </w:tr>
      <w:tr w:rsidR="0061344F" w:rsidRPr="0061344F" w14:paraId="7279F204" w14:textId="77777777" w:rsidTr="00C040B3">
        <w:trPr>
          <w:cantSplit/>
        </w:trPr>
        <w:tc>
          <w:tcPr>
            <w:tcW w:w="4707" w:type="dxa"/>
          </w:tcPr>
          <w:p w14:paraId="2C735A55" w14:textId="77777777" w:rsidR="0061344F" w:rsidRPr="0061344F" w:rsidRDefault="0061344F" w:rsidP="00BF4BC3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złącze narzędziowe</w:t>
            </w:r>
          </w:p>
        </w:tc>
        <w:tc>
          <w:tcPr>
            <w:tcW w:w="5528" w:type="dxa"/>
          </w:tcPr>
          <w:p w14:paraId="605D32FD" w14:textId="77777777" w:rsidR="0061344F" w:rsidRPr="0061344F" w:rsidRDefault="0061344F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HSK F63</w:t>
            </w:r>
          </w:p>
        </w:tc>
      </w:tr>
      <w:tr w:rsidR="0061344F" w:rsidRPr="0061344F" w14:paraId="058D9BC8" w14:textId="77777777" w:rsidTr="00C040B3">
        <w:trPr>
          <w:cantSplit/>
        </w:trPr>
        <w:tc>
          <w:tcPr>
            <w:tcW w:w="4707" w:type="dxa"/>
          </w:tcPr>
          <w:p w14:paraId="4B46890D" w14:textId="77777777" w:rsidR="0061344F" w:rsidRPr="0061344F" w:rsidRDefault="0061344F" w:rsidP="00BF4BC3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moc nominalna w trybie pracy ciągłej S1</w:t>
            </w:r>
          </w:p>
        </w:tc>
        <w:tc>
          <w:tcPr>
            <w:tcW w:w="5528" w:type="dxa"/>
          </w:tcPr>
          <w:p w14:paraId="6C048C77" w14:textId="77777777" w:rsidR="0061344F" w:rsidRPr="0061344F" w:rsidRDefault="0061344F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nie mniej, niż 10 kW</w:t>
            </w:r>
          </w:p>
        </w:tc>
      </w:tr>
      <w:tr w:rsidR="0061344F" w:rsidRPr="0061344F" w14:paraId="3A73B3F3" w14:textId="77777777" w:rsidTr="00C040B3">
        <w:trPr>
          <w:cantSplit/>
        </w:trPr>
        <w:tc>
          <w:tcPr>
            <w:tcW w:w="4707" w:type="dxa"/>
          </w:tcPr>
          <w:p w14:paraId="249E0686" w14:textId="77777777" w:rsidR="0061344F" w:rsidRPr="0061344F" w:rsidRDefault="0061344F" w:rsidP="00BF4BC3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maksymalna szybkość obrotowa</w:t>
            </w:r>
          </w:p>
        </w:tc>
        <w:tc>
          <w:tcPr>
            <w:tcW w:w="5528" w:type="dxa"/>
          </w:tcPr>
          <w:p w14:paraId="5D6D055D" w14:textId="77777777" w:rsidR="0061344F" w:rsidRPr="0061344F" w:rsidRDefault="0061344F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nie mniej niż 24000 </w:t>
            </w:r>
            <w:proofErr w:type="spellStart"/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obr</w:t>
            </w:r>
            <w:proofErr w:type="spellEnd"/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/min</w:t>
            </w:r>
          </w:p>
        </w:tc>
      </w:tr>
      <w:tr w:rsidR="0061344F" w:rsidRPr="0061344F" w14:paraId="17DE2543" w14:textId="77777777" w:rsidTr="00C040B3">
        <w:trPr>
          <w:cantSplit/>
        </w:trPr>
        <w:tc>
          <w:tcPr>
            <w:tcW w:w="4707" w:type="dxa"/>
          </w:tcPr>
          <w:p w14:paraId="03CB5217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rodzaj łożysk elektrowrzeciona</w:t>
            </w:r>
          </w:p>
        </w:tc>
        <w:tc>
          <w:tcPr>
            <w:tcW w:w="5528" w:type="dxa"/>
          </w:tcPr>
          <w:p w14:paraId="2A18E38B" w14:textId="77777777" w:rsidR="0061344F" w:rsidRPr="0061344F" w:rsidRDefault="0061344F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hybrydowe ceramiczne</w:t>
            </w:r>
          </w:p>
        </w:tc>
      </w:tr>
      <w:tr w:rsidR="0061344F" w:rsidRPr="0061344F" w14:paraId="2544D614" w14:textId="77777777" w:rsidTr="00C040B3">
        <w:trPr>
          <w:cantSplit/>
          <w:trHeight w:val="220"/>
        </w:trPr>
        <w:tc>
          <w:tcPr>
            <w:tcW w:w="4707" w:type="dxa"/>
          </w:tcPr>
          <w:p w14:paraId="4048460B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smarowanie łożysk</w:t>
            </w:r>
          </w:p>
        </w:tc>
        <w:tc>
          <w:tcPr>
            <w:tcW w:w="5528" w:type="dxa"/>
          </w:tcPr>
          <w:p w14:paraId="2FB3F182" w14:textId="77777777" w:rsidR="0061344F" w:rsidRPr="0061344F" w:rsidRDefault="0061344F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ładunek smaru na cały okres użycia</w:t>
            </w:r>
          </w:p>
        </w:tc>
      </w:tr>
      <w:tr w:rsidR="0061344F" w:rsidRPr="0061344F" w14:paraId="029F1A8B" w14:textId="77777777" w:rsidTr="00C040B3">
        <w:trPr>
          <w:cantSplit/>
          <w:trHeight w:val="318"/>
        </w:trPr>
        <w:tc>
          <w:tcPr>
            <w:tcW w:w="4707" w:type="dxa"/>
          </w:tcPr>
          <w:p w14:paraId="5CD58C8A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Chłodzenie wrzeciona</w:t>
            </w:r>
          </w:p>
          <w:p w14:paraId="077D6AB8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5528" w:type="dxa"/>
          </w:tcPr>
          <w:p w14:paraId="7173CD7D" w14:textId="77777777" w:rsidR="0061344F" w:rsidRPr="0061344F" w:rsidRDefault="0061344F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Wrzeciono chłodzone cieczą. Na wyposażeniu automatyczna chłodnica z pompą obiegową</w:t>
            </w:r>
          </w:p>
        </w:tc>
      </w:tr>
      <w:tr w:rsidR="0061344F" w:rsidRPr="0061344F" w14:paraId="705464FF" w14:textId="77777777" w:rsidTr="008C04D8">
        <w:trPr>
          <w:cantSplit/>
          <w:trHeight w:val="321"/>
        </w:trPr>
        <w:tc>
          <w:tcPr>
            <w:tcW w:w="4707" w:type="dxa"/>
          </w:tcPr>
          <w:p w14:paraId="2CC9E9CA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Odległość czoła wrzeciona od osi obrotowej A</w:t>
            </w:r>
          </w:p>
        </w:tc>
        <w:tc>
          <w:tcPr>
            <w:tcW w:w="5528" w:type="dxa"/>
          </w:tcPr>
          <w:p w14:paraId="591AB310" w14:textId="77777777" w:rsidR="0061344F" w:rsidRPr="0061344F" w:rsidRDefault="0061344F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Nie więcej niż 135 mm</w:t>
            </w:r>
          </w:p>
        </w:tc>
      </w:tr>
      <w:tr w:rsidR="007F4FB4" w:rsidRPr="0061344F" w14:paraId="2F27D6CA" w14:textId="77777777" w:rsidTr="007A0A37">
        <w:trPr>
          <w:cantSplit/>
        </w:trPr>
        <w:tc>
          <w:tcPr>
            <w:tcW w:w="10235" w:type="dxa"/>
            <w:gridSpan w:val="2"/>
          </w:tcPr>
          <w:p w14:paraId="70B371F6" w14:textId="77777777" w:rsidR="007F4FB4" w:rsidRPr="0061344F" w:rsidRDefault="007F4FB4" w:rsidP="007F4FB4">
            <w:pPr>
              <w:pStyle w:val="Tekstpodstawowy31"/>
              <w:spacing w:after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Magazynek narzędzi</w:t>
            </w:r>
          </w:p>
        </w:tc>
      </w:tr>
      <w:tr w:rsidR="0061344F" w:rsidRPr="0061344F" w14:paraId="272094D0" w14:textId="77777777" w:rsidTr="00C040B3">
        <w:trPr>
          <w:cantSplit/>
        </w:trPr>
        <w:tc>
          <w:tcPr>
            <w:tcW w:w="4707" w:type="dxa"/>
          </w:tcPr>
          <w:p w14:paraId="2667D6EE" w14:textId="77777777" w:rsidR="0061344F" w:rsidRPr="0061344F" w:rsidRDefault="0061344F" w:rsidP="00BF4BC3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typ magazynka narzędzi</w:t>
            </w:r>
          </w:p>
        </w:tc>
        <w:tc>
          <w:tcPr>
            <w:tcW w:w="5528" w:type="dxa"/>
          </w:tcPr>
          <w:p w14:paraId="78AD303D" w14:textId="77777777" w:rsidR="0061344F" w:rsidRPr="0061344F" w:rsidRDefault="0061344F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tarczowy</w:t>
            </w:r>
          </w:p>
        </w:tc>
      </w:tr>
      <w:tr w:rsidR="0061344F" w:rsidRPr="0061344F" w14:paraId="34701486" w14:textId="77777777" w:rsidTr="00C040B3">
        <w:trPr>
          <w:cantSplit/>
        </w:trPr>
        <w:tc>
          <w:tcPr>
            <w:tcW w:w="4707" w:type="dxa"/>
          </w:tcPr>
          <w:p w14:paraId="27F9C4C2" w14:textId="77777777" w:rsidR="0061344F" w:rsidRPr="0061344F" w:rsidRDefault="0061344F" w:rsidP="00BF4BC3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pojemność magazynka narzędzi</w:t>
            </w:r>
          </w:p>
        </w:tc>
        <w:tc>
          <w:tcPr>
            <w:tcW w:w="5528" w:type="dxa"/>
          </w:tcPr>
          <w:p w14:paraId="33FE0E1C" w14:textId="77777777" w:rsidR="0061344F" w:rsidRPr="0061344F" w:rsidRDefault="0061344F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15 szt.</w:t>
            </w:r>
          </w:p>
        </w:tc>
      </w:tr>
      <w:tr w:rsidR="0061344F" w:rsidRPr="0061344F" w14:paraId="51C0D929" w14:textId="77777777" w:rsidTr="008C04D8">
        <w:trPr>
          <w:cantSplit/>
          <w:trHeight w:val="397"/>
        </w:trPr>
        <w:tc>
          <w:tcPr>
            <w:tcW w:w="4707" w:type="dxa"/>
          </w:tcPr>
          <w:p w14:paraId="4AD0360A" w14:textId="77777777" w:rsidR="0061344F" w:rsidRPr="0061344F" w:rsidRDefault="0061344F" w:rsidP="00BF4BC3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umiejscowienie magazynka narzędzi</w:t>
            </w:r>
          </w:p>
        </w:tc>
        <w:tc>
          <w:tcPr>
            <w:tcW w:w="5528" w:type="dxa"/>
          </w:tcPr>
          <w:p w14:paraId="30B603E9" w14:textId="77777777" w:rsidR="0061344F" w:rsidRPr="0061344F" w:rsidRDefault="0061344F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Zamocowany na portalu mobilnym</w:t>
            </w:r>
          </w:p>
        </w:tc>
      </w:tr>
      <w:tr w:rsidR="0061344F" w:rsidRPr="0061344F" w14:paraId="6B60AEE2" w14:textId="77777777" w:rsidTr="00C040B3">
        <w:trPr>
          <w:cantSplit/>
          <w:trHeight w:val="607"/>
        </w:trPr>
        <w:tc>
          <w:tcPr>
            <w:tcW w:w="4707" w:type="dxa"/>
          </w:tcPr>
          <w:p w14:paraId="6E57D9BA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Oczujnikowanie</w:t>
            </w:r>
            <w:proofErr w:type="spellEnd"/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magazynka narzędzi</w:t>
            </w:r>
          </w:p>
        </w:tc>
        <w:tc>
          <w:tcPr>
            <w:tcW w:w="5528" w:type="dxa"/>
          </w:tcPr>
          <w:p w14:paraId="3B489AA0" w14:textId="77777777" w:rsidR="0061344F" w:rsidRPr="0061344F" w:rsidRDefault="0061344F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Magazynek narzędzi wyposażony w czujnik obecności narzędzia w gniazdach</w:t>
            </w:r>
          </w:p>
        </w:tc>
      </w:tr>
      <w:tr w:rsidR="0061344F" w:rsidRPr="0061344F" w14:paraId="508452CA" w14:textId="77777777" w:rsidTr="00C040B3">
        <w:trPr>
          <w:cantSplit/>
        </w:trPr>
        <w:tc>
          <w:tcPr>
            <w:tcW w:w="4707" w:type="dxa"/>
          </w:tcPr>
          <w:p w14:paraId="77220E3B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Konstrukcja magazynka</w:t>
            </w:r>
          </w:p>
        </w:tc>
        <w:tc>
          <w:tcPr>
            <w:tcW w:w="5528" w:type="dxa"/>
          </w:tcPr>
          <w:p w14:paraId="7088F0A1" w14:textId="77777777" w:rsidR="0061344F" w:rsidRPr="0061344F" w:rsidRDefault="0061344F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Zamocowany na kolumnie maszyny, z ochroną zabudową przeciwpyłową oraz dyszą do </w:t>
            </w:r>
            <w:proofErr w:type="spellStart"/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odmuchu</w:t>
            </w:r>
            <w:proofErr w:type="spellEnd"/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narzędzi przed pobraniem</w:t>
            </w:r>
          </w:p>
        </w:tc>
      </w:tr>
      <w:tr w:rsidR="008C04D8" w:rsidRPr="0061344F" w14:paraId="604F46C6" w14:textId="77777777" w:rsidTr="00A81B6E">
        <w:trPr>
          <w:cantSplit/>
        </w:trPr>
        <w:tc>
          <w:tcPr>
            <w:tcW w:w="10235" w:type="dxa"/>
            <w:gridSpan w:val="2"/>
          </w:tcPr>
          <w:p w14:paraId="761009A7" w14:textId="0C5C95A0" w:rsidR="008C04D8" w:rsidRPr="0061344F" w:rsidRDefault="008C04D8" w:rsidP="008C04D8">
            <w:pPr>
              <w:pStyle w:val="Tekstpodstawowy31"/>
              <w:spacing w:after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Sondy pomiarowe</w:t>
            </w:r>
          </w:p>
        </w:tc>
      </w:tr>
      <w:tr w:rsidR="0061344F" w:rsidRPr="0061344F" w14:paraId="35CE0B0F" w14:textId="77777777" w:rsidTr="00C040B3">
        <w:trPr>
          <w:cantSplit/>
          <w:trHeight w:val="614"/>
        </w:trPr>
        <w:tc>
          <w:tcPr>
            <w:tcW w:w="4707" w:type="dxa"/>
          </w:tcPr>
          <w:p w14:paraId="5C5B048D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sonda narzędziowa</w:t>
            </w:r>
          </w:p>
        </w:tc>
        <w:tc>
          <w:tcPr>
            <w:tcW w:w="5528" w:type="dxa"/>
          </w:tcPr>
          <w:p w14:paraId="2ACA8145" w14:textId="77777777" w:rsidR="0061344F" w:rsidRPr="0061344F" w:rsidRDefault="0061344F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sonda pomiaru długości i średnicy narzędzi, złącze kablowe, z funkcją </w:t>
            </w:r>
            <w:proofErr w:type="spellStart"/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autokalibracji</w:t>
            </w:r>
            <w:proofErr w:type="spellEnd"/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osi A i C głowicy roboczej</w:t>
            </w:r>
          </w:p>
        </w:tc>
      </w:tr>
      <w:tr w:rsidR="0061344F" w:rsidRPr="0061344F" w14:paraId="36F4D96D" w14:textId="77777777" w:rsidTr="00C040B3">
        <w:trPr>
          <w:cantSplit/>
          <w:trHeight w:val="363"/>
        </w:trPr>
        <w:tc>
          <w:tcPr>
            <w:tcW w:w="4707" w:type="dxa"/>
          </w:tcPr>
          <w:p w14:paraId="3C8B13DE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sonda detalu</w:t>
            </w:r>
          </w:p>
        </w:tc>
        <w:tc>
          <w:tcPr>
            <w:tcW w:w="5528" w:type="dxa"/>
          </w:tcPr>
          <w:p w14:paraId="3E86082F" w14:textId="77777777" w:rsidR="0061344F" w:rsidRPr="0061344F" w:rsidRDefault="0061344F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Sonda pomiaru detalu, dotykowa, z interfejsem kablowym umieszczonym na suwaku pionowym maszyny</w:t>
            </w:r>
          </w:p>
        </w:tc>
      </w:tr>
      <w:tr w:rsidR="007F4FB4" w:rsidRPr="0061344F" w14:paraId="1BD74658" w14:textId="77777777" w:rsidTr="002B17D4">
        <w:trPr>
          <w:cantSplit/>
        </w:trPr>
        <w:tc>
          <w:tcPr>
            <w:tcW w:w="10235" w:type="dxa"/>
            <w:gridSpan w:val="2"/>
          </w:tcPr>
          <w:p w14:paraId="6A460914" w14:textId="77777777" w:rsidR="007F4FB4" w:rsidRPr="0061344F" w:rsidRDefault="007F4FB4" w:rsidP="007F4FB4">
            <w:pPr>
              <w:pStyle w:val="Tekstpodstawowy31"/>
              <w:spacing w:after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Dokładność pozycjonowania zespołu obróbczego</w:t>
            </w:r>
          </w:p>
        </w:tc>
      </w:tr>
      <w:tr w:rsidR="0061344F" w:rsidRPr="0061344F" w14:paraId="4D7B00C2" w14:textId="77777777" w:rsidTr="00C040B3">
        <w:trPr>
          <w:cantSplit/>
        </w:trPr>
        <w:tc>
          <w:tcPr>
            <w:tcW w:w="4707" w:type="dxa"/>
          </w:tcPr>
          <w:p w14:paraId="2CB25E09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dokładność pozycjonowania osi liniowych (dwukierunkowa - P)</w:t>
            </w:r>
          </w:p>
        </w:tc>
        <w:tc>
          <w:tcPr>
            <w:tcW w:w="5528" w:type="dxa"/>
          </w:tcPr>
          <w:p w14:paraId="51CE3E5C" w14:textId="77777777" w:rsidR="0061344F" w:rsidRPr="0061344F" w:rsidRDefault="0061344F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- oś X: </w:t>
            </w:r>
            <w:r w:rsidRPr="0061344F">
              <w:rPr>
                <w:rFonts w:asciiTheme="majorHAnsi" w:hAnsiTheme="majorHAnsi" w:cstheme="majorHAnsi"/>
                <w:sz w:val="22"/>
                <w:szCs w:val="22"/>
              </w:rPr>
              <w:t>±</w:t>
            </w: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0,0</w:t>
            </w:r>
            <w:r w:rsidR="006A54F2">
              <w:rPr>
                <w:rFonts w:asciiTheme="majorHAnsi" w:hAnsiTheme="majorHAnsi" w:cstheme="majorHAnsi"/>
                <w:bCs/>
                <w:sz w:val="22"/>
                <w:szCs w:val="22"/>
              </w:rPr>
              <w:t>6</w:t>
            </w: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mm</w:t>
            </w:r>
          </w:p>
          <w:p w14:paraId="703B2703" w14:textId="77777777" w:rsidR="0061344F" w:rsidRPr="0061344F" w:rsidRDefault="0061344F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- oś Y: </w:t>
            </w:r>
            <w:r w:rsidRPr="0061344F">
              <w:rPr>
                <w:rFonts w:asciiTheme="majorHAnsi" w:hAnsiTheme="majorHAnsi" w:cstheme="majorHAnsi"/>
                <w:sz w:val="22"/>
                <w:szCs w:val="22"/>
              </w:rPr>
              <w:t>±</w:t>
            </w: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0,03 mm</w:t>
            </w:r>
          </w:p>
          <w:p w14:paraId="285484E5" w14:textId="77777777" w:rsidR="0061344F" w:rsidRPr="0061344F" w:rsidRDefault="0061344F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- oś Z: </w:t>
            </w:r>
            <w:r w:rsidRPr="0061344F">
              <w:rPr>
                <w:rFonts w:asciiTheme="majorHAnsi" w:hAnsiTheme="majorHAnsi" w:cstheme="majorHAnsi"/>
                <w:sz w:val="22"/>
                <w:szCs w:val="22"/>
              </w:rPr>
              <w:t>±</w:t>
            </w: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0,024 mm</w:t>
            </w:r>
          </w:p>
        </w:tc>
      </w:tr>
      <w:tr w:rsidR="007F4FB4" w:rsidRPr="0061344F" w14:paraId="5941B653" w14:textId="77777777" w:rsidTr="007776A7">
        <w:trPr>
          <w:cantSplit/>
        </w:trPr>
        <w:tc>
          <w:tcPr>
            <w:tcW w:w="10235" w:type="dxa"/>
            <w:gridSpan w:val="2"/>
          </w:tcPr>
          <w:p w14:paraId="02D8FBD4" w14:textId="77777777" w:rsidR="007F4FB4" w:rsidRPr="0061344F" w:rsidRDefault="007F4FB4" w:rsidP="007F4FB4">
            <w:pPr>
              <w:pStyle w:val="Tekstpodstawowy31"/>
              <w:spacing w:after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Chłodzenie obróbkowe</w:t>
            </w:r>
          </w:p>
        </w:tc>
      </w:tr>
      <w:tr w:rsidR="0061344F" w:rsidRPr="0061344F" w14:paraId="64A27181" w14:textId="77777777" w:rsidTr="00C040B3">
        <w:trPr>
          <w:cantSplit/>
        </w:trPr>
        <w:tc>
          <w:tcPr>
            <w:tcW w:w="4707" w:type="dxa"/>
          </w:tcPr>
          <w:p w14:paraId="48FC84D7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rodzaj chłodzenia podstawowego</w:t>
            </w:r>
          </w:p>
        </w:tc>
        <w:tc>
          <w:tcPr>
            <w:tcW w:w="5528" w:type="dxa"/>
          </w:tcPr>
          <w:p w14:paraId="1A811229" w14:textId="77777777" w:rsidR="0061344F" w:rsidRPr="0061344F" w:rsidRDefault="0061344F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sprężone powietrze (dysza na elektrowrzecionie)</w:t>
            </w:r>
          </w:p>
        </w:tc>
      </w:tr>
      <w:tr w:rsidR="0061344F" w:rsidRPr="0061344F" w14:paraId="3CC4C7F2" w14:textId="77777777" w:rsidTr="00C040B3">
        <w:trPr>
          <w:cantSplit/>
        </w:trPr>
        <w:tc>
          <w:tcPr>
            <w:tcW w:w="4707" w:type="dxa"/>
          </w:tcPr>
          <w:p w14:paraId="46E94E0F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rodzaj chłodzenia dodatkowego</w:t>
            </w:r>
          </w:p>
        </w:tc>
        <w:tc>
          <w:tcPr>
            <w:tcW w:w="5528" w:type="dxa"/>
          </w:tcPr>
          <w:p w14:paraId="4CB7A86A" w14:textId="48723D3B" w:rsidR="0061344F" w:rsidRPr="0061344F" w:rsidRDefault="0061344F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sprężone powietrze z możliwością rozbudowy o mgłę olejową</w:t>
            </w:r>
          </w:p>
        </w:tc>
      </w:tr>
      <w:tr w:rsidR="007F4FB4" w:rsidRPr="0061344F" w14:paraId="39E34681" w14:textId="77777777" w:rsidTr="00E530BF">
        <w:trPr>
          <w:cantSplit/>
        </w:trPr>
        <w:tc>
          <w:tcPr>
            <w:tcW w:w="10235" w:type="dxa"/>
            <w:gridSpan w:val="2"/>
          </w:tcPr>
          <w:p w14:paraId="643755CB" w14:textId="77777777" w:rsidR="007F4FB4" w:rsidRPr="0061344F" w:rsidRDefault="007F4FB4" w:rsidP="007F4FB4">
            <w:pPr>
              <w:pStyle w:val="Tekstpodstawowy31"/>
              <w:spacing w:after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Stoły maszynowe</w:t>
            </w:r>
          </w:p>
        </w:tc>
      </w:tr>
      <w:tr w:rsidR="0061344F" w:rsidRPr="0061344F" w14:paraId="4061A2E9" w14:textId="77777777" w:rsidTr="00C040B3">
        <w:trPr>
          <w:cantSplit/>
        </w:trPr>
        <w:tc>
          <w:tcPr>
            <w:tcW w:w="4707" w:type="dxa"/>
          </w:tcPr>
          <w:p w14:paraId="5F14A312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konstrukcja stołu</w:t>
            </w:r>
          </w:p>
        </w:tc>
        <w:tc>
          <w:tcPr>
            <w:tcW w:w="5528" w:type="dxa"/>
          </w:tcPr>
          <w:p w14:paraId="35C0CC12" w14:textId="77777777" w:rsidR="0061344F" w:rsidRPr="0061344F" w:rsidRDefault="0061344F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Rama stalowa, spawana, jednolita, odprężona przed obróbką,</w:t>
            </w:r>
          </w:p>
        </w:tc>
      </w:tr>
      <w:tr w:rsidR="0061344F" w:rsidRPr="0061344F" w14:paraId="46D16EB1" w14:textId="77777777" w:rsidTr="00C040B3">
        <w:trPr>
          <w:cantSplit/>
        </w:trPr>
        <w:tc>
          <w:tcPr>
            <w:tcW w:w="4707" w:type="dxa"/>
          </w:tcPr>
          <w:p w14:paraId="7CB38C59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wykonanie powierzchni roboczej stołów</w:t>
            </w:r>
          </w:p>
        </w:tc>
        <w:tc>
          <w:tcPr>
            <w:tcW w:w="5528" w:type="dxa"/>
          </w:tcPr>
          <w:p w14:paraId="0F1C2C05" w14:textId="77777777" w:rsidR="0061344F" w:rsidRPr="0061344F" w:rsidRDefault="0061344F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powierzchnia płaska, wykonana z płyty aluminiowej, kalibrowanej; w postaci stołu hybrydowego (rowki T + raster) podzielony na co najmniej 4 sekcje</w:t>
            </w:r>
          </w:p>
        </w:tc>
      </w:tr>
      <w:tr w:rsidR="007F4FB4" w:rsidRPr="0061344F" w14:paraId="1D30FEA3" w14:textId="77777777" w:rsidTr="00FE2ED4">
        <w:trPr>
          <w:cantSplit/>
        </w:trPr>
        <w:tc>
          <w:tcPr>
            <w:tcW w:w="10235" w:type="dxa"/>
            <w:gridSpan w:val="2"/>
          </w:tcPr>
          <w:p w14:paraId="6B9062F3" w14:textId="77777777" w:rsidR="007F4FB4" w:rsidRPr="0061344F" w:rsidRDefault="007F4FB4" w:rsidP="007F4FB4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Wymiary użytkowe stołu</w:t>
            </w:r>
          </w:p>
        </w:tc>
      </w:tr>
      <w:tr w:rsidR="0061344F" w:rsidRPr="0061344F" w14:paraId="16096415" w14:textId="77777777" w:rsidTr="00C040B3">
        <w:trPr>
          <w:cantSplit/>
        </w:trPr>
        <w:tc>
          <w:tcPr>
            <w:tcW w:w="4707" w:type="dxa"/>
          </w:tcPr>
          <w:p w14:paraId="7BA57E84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szerokość stołu</w:t>
            </w:r>
          </w:p>
        </w:tc>
        <w:tc>
          <w:tcPr>
            <w:tcW w:w="5528" w:type="dxa"/>
          </w:tcPr>
          <w:p w14:paraId="16F37CDA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co najmniej 7100 mm</w:t>
            </w:r>
          </w:p>
        </w:tc>
      </w:tr>
      <w:tr w:rsidR="0061344F" w:rsidRPr="0061344F" w14:paraId="793B1F1D" w14:textId="77777777" w:rsidTr="00C040B3">
        <w:trPr>
          <w:cantSplit/>
        </w:trPr>
        <w:tc>
          <w:tcPr>
            <w:tcW w:w="4707" w:type="dxa"/>
          </w:tcPr>
          <w:p w14:paraId="0151258B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długość stołu</w:t>
            </w:r>
          </w:p>
        </w:tc>
        <w:tc>
          <w:tcPr>
            <w:tcW w:w="5528" w:type="dxa"/>
          </w:tcPr>
          <w:p w14:paraId="2119E38B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co najmniej 2600 mm</w:t>
            </w:r>
          </w:p>
        </w:tc>
      </w:tr>
      <w:tr w:rsidR="0061344F" w:rsidRPr="0061344F" w14:paraId="44E0F38C" w14:textId="77777777" w:rsidTr="00C040B3">
        <w:trPr>
          <w:cantSplit/>
        </w:trPr>
        <w:tc>
          <w:tcPr>
            <w:tcW w:w="4707" w:type="dxa"/>
          </w:tcPr>
          <w:p w14:paraId="6C259C26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wysokość powierzchni stołów od posadzki</w:t>
            </w:r>
          </w:p>
        </w:tc>
        <w:tc>
          <w:tcPr>
            <w:tcW w:w="5528" w:type="dxa"/>
          </w:tcPr>
          <w:p w14:paraId="79E442BB" w14:textId="77777777" w:rsidR="0061344F" w:rsidRPr="0061344F" w:rsidRDefault="00C040B3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n</w:t>
            </w:r>
            <w:r w:rsidR="0061344F"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ie mniej niż 650 mm</w:t>
            </w:r>
          </w:p>
        </w:tc>
      </w:tr>
      <w:tr w:rsidR="007F4FB4" w:rsidRPr="0061344F" w14:paraId="7281E197" w14:textId="77777777" w:rsidTr="00BB32A4">
        <w:trPr>
          <w:cantSplit/>
        </w:trPr>
        <w:tc>
          <w:tcPr>
            <w:tcW w:w="10235" w:type="dxa"/>
            <w:gridSpan w:val="2"/>
          </w:tcPr>
          <w:p w14:paraId="04EC2631" w14:textId="77777777" w:rsidR="007F4FB4" w:rsidRPr="0061344F" w:rsidRDefault="007F4FB4" w:rsidP="007F4FB4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System mocowania obróbkowego</w:t>
            </w:r>
          </w:p>
        </w:tc>
      </w:tr>
      <w:tr w:rsidR="0061344F" w:rsidRPr="0061344F" w14:paraId="5C149870" w14:textId="77777777" w:rsidTr="00C040B3">
        <w:trPr>
          <w:cantSplit/>
        </w:trPr>
        <w:tc>
          <w:tcPr>
            <w:tcW w:w="4707" w:type="dxa"/>
          </w:tcPr>
          <w:p w14:paraId="7BB85C1B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instalacja i mocowanie próżniowe</w:t>
            </w:r>
          </w:p>
        </w:tc>
        <w:tc>
          <w:tcPr>
            <w:tcW w:w="5528" w:type="dxa"/>
          </w:tcPr>
          <w:p w14:paraId="6AB27A8E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- stół z niezależnymi sekcjami próżni – nie mniej niż 4 sekcje, sterowanymi za pomocą zaworów zamocowanych na bocznej płaszczyźnie stołu.</w:t>
            </w:r>
          </w:p>
        </w:tc>
      </w:tr>
      <w:tr w:rsidR="0061344F" w:rsidRPr="0061344F" w14:paraId="7779F8B2" w14:textId="77777777" w:rsidTr="00C040B3">
        <w:trPr>
          <w:cantSplit/>
        </w:trPr>
        <w:tc>
          <w:tcPr>
            <w:tcW w:w="4707" w:type="dxa"/>
          </w:tcPr>
          <w:p w14:paraId="1D28EE63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pompy próżniowe</w:t>
            </w:r>
          </w:p>
        </w:tc>
        <w:tc>
          <w:tcPr>
            <w:tcW w:w="5528" w:type="dxa"/>
          </w:tcPr>
          <w:p w14:paraId="464DFC72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- na wyposażeniu pompa bezolejowa w konstrukcji kłowej o wydajności nie mniejszej niż 240 m3/min,</w:t>
            </w:r>
          </w:p>
          <w:p w14:paraId="38DA68E5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- ciśnienie końcowe: nie większe niż 100 </w:t>
            </w:r>
            <w:proofErr w:type="spellStart"/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mbar</w:t>
            </w:r>
            <w:proofErr w:type="spellEnd"/>
          </w:p>
          <w:p w14:paraId="2DF6FDF9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- na wyposażeniu elektrozawór odcinający próżnię na czas przeładunku materiału na stole oraz  elektroniczny, nastawny czujniki podciśnienia w głównym obwodzie próżni,</w:t>
            </w:r>
          </w:p>
        </w:tc>
      </w:tr>
      <w:tr w:rsidR="0061344F" w:rsidRPr="0061344F" w14:paraId="6F76A3F8" w14:textId="77777777" w:rsidTr="00C040B3">
        <w:trPr>
          <w:cantSplit/>
        </w:trPr>
        <w:tc>
          <w:tcPr>
            <w:tcW w:w="4707" w:type="dxa"/>
          </w:tcPr>
          <w:p w14:paraId="1D46AA32" w14:textId="77777777" w:rsidR="0061344F" w:rsidRPr="0061344F" w:rsidRDefault="0061344F" w:rsidP="00BF4BC3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lastRenderedPageBreak/>
              <w:t>Układ smarowania maszyny</w:t>
            </w:r>
          </w:p>
        </w:tc>
        <w:tc>
          <w:tcPr>
            <w:tcW w:w="5528" w:type="dxa"/>
          </w:tcPr>
          <w:p w14:paraId="3AFBF870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scentralizowany układ smarowania typu progresywnego, sterowany elektronicznie</w:t>
            </w:r>
          </w:p>
        </w:tc>
      </w:tr>
      <w:tr w:rsidR="007F4FB4" w:rsidRPr="0061344F" w14:paraId="26B12ADB" w14:textId="77777777" w:rsidTr="001E09E4">
        <w:trPr>
          <w:cantSplit/>
        </w:trPr>
        <w:tc>
          <w:tcPr>
            <w:tcW w:w="10235" w:type="dxa"/>
            <w:gridSpan w:val="2"/>
          </w:tcPr>
          <w:p w14:paraId="357D65A5" w14:textId="77777777" w:rsidR="007F4FB4" w:rsidRPr="0061344F" w:rsidRDefault="007F4FB4" w:rsidP="007F4FB4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Układ elektryczny</w:t>
            </w:r>
          </w:p>
        </w:tc>
      </w:tr>
      <w:tr w:rsidR="0061344F" w:rsidRPr="0061344F" w14:paraId="31136D6D" w14:textId="77777777" w:rsidTr="00C040B3">
        <w:trPr>
          <w:cantSplit/>
        </w:trPr>
        <w:tc>
          <w:tcPr>
            <w:tcW w:w="4707" w:type="dxa"/>
          </w:tcPr>
          <w:p w14:paraId="75C5EB12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Szafa sterownicza</w:t>
            </w:r>
          </w:p>
        </w:tc>
        <w:tc>
          <w:tcPr>
            <w:tcW w:w="5528" w:type="dxa"/>
          </w:tcPr>
          <w:p w14:paraId="44D817BC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- odrębna szafa sterownicza, zawierająca wszelkie podzespoły potrzebne do sterowania maszyną, wyposażona w uszczelnienie przeciwpyłowe i układ chodzenia („klimatyzator”)</w:t>
            </w:r>
          </w:p>
        </w:tc>
      </w:tr>
      <w:tr w:rsidR="0061344F" w:rsidRPr="0061344F" w14:paraId="1E0BB9AB" w14:textId="77777777" w:rsidTr="00C040B3">
        <w:trPr>
          <w:cantSplit/>
        </w:trPr>
        <w:tc>
          <w:tcPr>
            <w:tcW w:w="4707" w:type="dxa"/>
          </w:tcPr>
          <w:p w14:paraId="5159B82D" w14:textId="77777777" w:rsidR="0061344F" w:rsidRPr="000B22EE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B22EE">
              <w:rPr>
                <w:rFonts w:asciiTheme="majorHAnsi" w:hAnsiTheme="majorHAnsi" w:cstheme="majorHAnsi"/>
                <w:bCs/>
                <w:sz w:val="22"/>
                <w:szCs w:val="22"/>
              </w:rPr>
              <w:t>Wyposażenie szafy sterowniczej</w:t>
            </w:r>
          </w:p>
        </w:tc>
        <w:tc>
          <w:tcPr>
            <w:tcW w:w="5528" w:type="dxa"/>
          </w:tcPr>
          <w:p w14:paraId="79FB7E6B" w14:textId="77777777" w:rsidR="0061344F" w:rsidRPr="000B22EE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B22EE">
              <w:rPr>
                <w:rFonts w:asciiTheme="majorHAnsi" w:hAnsiTheme="majorHAnsi" w:cstheme="majorHAnsi"/>
                <w:bCs/>
                <w:sz w:val="22"/>
                <w:szCs w:val="22"/>
              </w:rPr>
              <w:t>- pulpit operatorski mobilny z ekranem kolorowym dotykowym LCD, klawiaturą QWERTY i myszką komputerową. Przekątna ekranu: nie mniej niż 22 cale. Panel na mobilnym wózku, ruchomym w zakresie nie mniejszym niż 5 metrów od punktu przyłącza,</w:t>
            </w:r>
          </w:p>
          <w:p w14:paraId="402DDA8A" w14:textId="77777777" w:rsidR="0061344F" w:rsidRPr="000B22EE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B22EE">
              <w:rPr>
                <w:rFonts w:asciiTheme="majorHAnsi" w:hAnsiTheme="majorHAnsi" w:cstheme="majorHAnsi"/>
                <w:bCs/>
                <w:sz w:val="22"/>
                <w:szCs w:val="22"/>
              </w:rPr>
              <w:t>- komputer typu PC, do komunikacji operatora z maszyną,</w:t>
            </w:r>
          </w:p>
          <w:p w14:paraId="3A25A9CA" w14:textId="77777777" w:rsidR="0061344F" w:rsidRPr="000B22EE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B22EE">
              <w:rPr>
                <w:rFonts w:asciiTheme="majorHAnsi" w:hAnsiTheme="majorHAnsi" w:cstheme="majorHAnsi"/>
                <w:bCs/>
                <w:sz w:val="22"/>
                <w:szCs w:val="22"/>
              </w:rPr>
              <w:t>- sterownik CNC,</w:t>
            </w:r>
          </w:p>
          <w:p w14:paraId="6A1E0DFE" w14:textId="68957339" w:rsidR="0061344F" w:rsidRPr="000B22EE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B22EE">
              <w:rPr>
                <w:rFonts w:asciiTheme="majorHAnsi" w:hAnsiTheme="majorHAnsi" w:cstheme="majorHAnsi"/>
                <w:bCs/>
                <w:sz w:val="22"/>
                <w:szCs w:val="22"/>
              </w:rPr>
              <w:t>- ręczny, przenośny terminal do zdalnego sterowania maszyną, zawierający elektroniczne kółko do ręcznego sterowania osiami, potencjometr do regulacji szybkości posuwu narzędzia, przyciski sterowania osiami i funkcjami, wyłącznik awaryjny, połączenie kablowe;</w:t>
            </w:r>
          </w:p>
        </w:tc>
      </w:tr>
      <w:tr w:rsidR="0061344F" w:rsidRPr="0061344F" w14:paraId="31776033" w14:textId="77777777" w:rsidTr="00C040B3">
        <w:trPr>
          <w:cantSplit/>
        </w:trPr>
        <w:tc>
          <w:tcPr>
            <w:tcW w:w="4707" w:type="dxa"/>
          </w:tcPr>
          <w:p w14:paraId="42DE9A48" w14:textId="77777777" w:rsidR="0061344F" w:rsidRPr="000B22EE" w:rsidRDefault="0061344F" w:rsidP="00BF4B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0B22EE">
              <w:rPr>
                <w:rFonts w:asciiTheme="majorHAnsi" w:hAnsiTheme="majorHAnsi" w:cstheme="majorHAnsi"/>
                <w:sz w:val="22"/>
                <w:szCs w:val="22"/>
              </w:rPr>
              <w:t>Układ oszczędzania energii elektrycznej</w:t>
            </w:r>
          </w:p>
        </w:tc>
        <w:tc>
          <w:tcPr>
            <w:tcW w:w="5528" w:type="dxa"/>
          </w:tcPr>
          <w:p w14:paraId="70D188BB" w14:textId="77777777" w:rsidR="0061344F" w:rsidRPr="000B22EE" w:rsidRDefault="0061344F" w:rsidP="00BF4B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0B22EE">
              <w:rPr>
                <w:rFonts w:asciiTheme="majorHAnsi" w:hAnsiTheme="majorHAnsi" w:cstheme="majorHAnsi"/>
                <w:sz w:val="22"/>
                <w:szCs w:val="22"/>
              </w:rPr>
              <w:t>Układ nadzorowania zużycia energii elektrycznej,  zintegrowany z układem elektrycznym maszyny, który powinien wyłączać wszelkie, chwilowo  nieużywane obwody elektryczne maszyny, dla zmniejszenia zużycia energii.</w:t>
            </w:r>
          </w:p>
        </w:tc>
      </w:tr>
      <w:tr w:rsidR="007F4FB4" w:rsidRPr="0061344F" w14:paraId="14E0CD91" w14:textId="77777777" w:rsidTr="007E59F2">
        <w:trPr>
          <w:cantSplit/>
        </w:trPr>
        <w:tc>
          <w:tcPr>
            <w:tcW w:w="10235" w:type="dxa"/>
            <w:gridSpan w:val="2"/>
          </w:tcPr>
          <w:p w14:paraId="4BB25E84" w14:textId="77777777" w:rsidR="007F4FB4" w:rsidRPr="0061344F" w:rsidRDefault="007F4FB4" w:rsidP="007F4FB4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Układ pneumatyczny</w:t>
            </w:r>
          </w:p>
        </w:tc>
      </w:tr>
      <w:tr w:rsidR="0061344F" w:rsidRPr="0061344F" w14:paraId="08ECDA2F" w14:textId="77777777" w:rsidTr="00C040B3">
        <w:trPr>
          <w:cantSplit/>
        </w:trPr>
        <w:tc>
          <w:tcPr>
            <w:tcW w:w="4707" w:type="dxa"/>
          </w:tcPr>
          <w:p w14:paraId="0F3ADE77" w14:textId="086ECE8D" w:rsidR="0061344F" w:rsidRPr="0061344F" w:rsidRDefault="000B22E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C</w:t>
            </w:r>
            <w:r w:rsidR="0061344F"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iśnienie zasilania sprężonego powietrza</w:t>
            </w:r>
          </w:p>
        </w:tc>
        <w:tc>
          <w:tcPr>
            <w:tcW w:w="5528" w:type="dxa"/>
          </w:tcPr>
          <w:p w14:paraId="607523D7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standardowy poziom ciśnienia 6-8 bar</w:t>
            </w:r>
          </w:p>
        </w:tc>
      </w:tr>
      <w:tr w:rsidR="00086DAE" w:rsidRPr="0061344F" w14:paraId="61EA1FBB" w14:textId="77777777" w:rsidTr="00530685">
        <w:trPr>
          <w:cantSplit/>
        </w:trPr>
        <w:tc>
          <w:tcPr>
            <w:tcW w:w="10235" w:type="dxa"/>
            <w:gridSpan w:val="2"/>
          </w:tcPr>
          <w:p w14:paraId="017ADFD8" w14:textId="77777777" w:rsidR="00086DAE" w:rsidRPr="0061344F" w:rsidRDefault="00086DAE" w:rsidP="00086DAE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Układ sterowania maszyny</w:t>
            </w:r>
          </w:p>
        </w:tc>
      </w:tr>
      <w:tr w:rsidR="0061344F" w:rsidRPr="0061344F" w14:paraId="18379DE4" w14:textId="77777777" w:rsidTr="00C040B3">
        <w:trPr>
          <w:cantSplit/>
        </w:trPr>
        <w:tc>
          <w:tcPr>
            <w:tcW w:w="4707" w:type="dxa"/>
          </w:tcPr>
          <w:p w14:paraId="6DD046F6" w14:textId="2B195FB1" w:rsidR="0061344F" w:rsidRPr="0061344F" w:rsidRDefault="000B22E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S</w:t>
            </w:r>
            <w:r w:rsidR="0061344F"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ystem sterowania</w:t>
            </w:r>
          </w:p>
        </w:tc>
        <w:tc>
          <w:tcPr>
            <w:tcW w:w="5528" w:type="dxa"/>
          </w:tcPr>
          <w:p w14:paraId="6A3F4499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system zgodny z językiem ISO (tzw. G-kody)</w:t>
            </w:r>
          </w:p>
        </w:tc>
      </w:tr>
      <w:tr w:rsidR="0061344F" w:rsidRPr="0061344F" w14:paraId="75EB1CD7" w14:textId="77777777" w:rsidTr="00C040B3">
        <w:trPr>
          <w:cantSplit/>
        </w:trPr>
        <w:tc>
          <w:tcPr>
            <w:tcW w:w="4707" w:type="dxa"/>
          </w:tcPr>
          <w:p w14:paraId="28B0F46B" w14:textId="6A99CEC3" w:rsidR="0061344F" w:rsidRPr="0061344F" w:rsidRDefault="000B22E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S</w:t>
            </w:r>
            <w:r w:rsidR="0061344F"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terownik CNC</w:t>
            </w:r>
          </w:p>
        </w:tc>
        <w:tc>
          <w:tcPr>
            <w:tcW w:w="5528" w:type="dxa"/>
          </w:tcPr>
          <w:p w14:paraId="279D7661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- sterownik CNC, w pełni cyfrowy,</w:t>
            </w:r>
          </w:p>
          <w:p w14:paraId="5ED321FB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- porty USB</w:t>
            </w:r>
          </w:p>
          <w:p w14:paraId="64CB839B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- port LAN</w:t>
            </w:r>
          </w:p>
          <w:p w14:paraId="6E84C0F3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- możliwość zdalnego diagnozowania stanu maszyny,</w:t>
            </w:r>
          </w:p>
        </w:tc>
      </w:tr>
      <w:tr w:rsidR="0061344F" w:rsidRPr="0061344F" w14:paraId="67183379" w14:textId="77777777" w:rsidTr="00C040B3">
        <w:trPr>
          <w:cantSplit/>
        </w:trPr>
        <w:tc>
          <w:tcPr>
            <w:tcW w:w="4707" w:type="dxa"/>
          </w:tcPr>
          <w:p w14:paraId="57BE59F7" w14:textId="4BF86BFD" w:rsidR="0061344F" w:rsidRPr="0061344F" w:rsidRDefault="000B22E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N</w:t>
            </w:r>
            <w:r w:rsidR="0061344F"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apędy osi interpolowanych</w:t>
            </w:r>
          </w:p>
        </w:tc>
        <w:tc>
          <w:tcPr>
            <w:tcW w:w="5528" w:type="dxa"/>
          </w:tcPr>
          <w:p w14:paraId="3C8E4E4B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- serwonapędy </w:t>
            </w:r>
            <w:proofErr w:type="spellStart"/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bezszczotkowe</w:t>
            </w:r>
            <w:proofErr w:type="spellEnd"/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AC z funkcją kompensacji luzów i elektroniczną korektą,</w:t>
            </w:r>
          </w:p>
          <w:p w14:paraId="3A5E6CDC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- </w:t>
            </w:r>
            <w:proofErr w:type="spellStart"/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enkodery</w:t>
            </w:r>
            <w:proofErr w:type="spellEnd"/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typu absolutnego z podtrzymaniem pamięci dla wszystkich osi interpolowanych</w:t>
            </w:r>
          </w:p>
          <w:p w14:paraId="5383170D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color w:val="FF0000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- układ odzysku energii z hamowania napędów osi liniowych i obrotowych,</w:t>
            </w:r>
          </w:p>
        </w:tc>
      </w:tr>
      <w:tr w:rsidR="0061344F" w:rsidRPr="0061344F" w14:paraId="3D299345" w14:textId="77777777" w:rsidTr="00C040B3">
        <w:trPr>
          <w:cantSplit/>
        </w:trPr>
        <w:tc>
          <w:tcPr>
            <w:tcW w:w="4707" w:type="dxa"/>
          </w:tcPr>
          <w:p w14:paraId="267B9C6C" w14:textId="6913EF12" w:rsidR="0061344F" w:rsidRPr="0061344F" w:rsidRDefault="000B22E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F</w:t>
            </w:r>
            <w:r w:rsidR="0061344F"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unkcje użytkowe sterownika CNC</w:t>
            </w:r>
          </w:p>
        </w:tc>
        <w:tc>
          <w:tcPr>
            <w:tcW w:w="5528" w:type="dxa"/>
          </w:tcPr>
          <w:p w14:paraId="6F2CB18D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- interpolacja liniowa, kołowa i spiralna,</w:t>
            </w:r>
          </w:p>
          <w:p w14:paraId="20A451A8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- </w:t>
            </w:r>
            <w:r w:rsidRPr="008C04D8">
              <w:rPr>
                <w:rFonts w:asciiTheme="majorHAnsi" w:hAnsiTheme="majorHAnsi" w:cstheme="majorHAnsi"/>
                <w:bCs/>
                <w:sz w:val="22"/>
                <w:szCs w:val="22"/>
              </w:rPr>
              <w:t>funkcja TCP (sterowanie</w:t>
            </w: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w odniesieniu do środka czoła narzędzia),</w:t>
            </w:r>
          </w:p>
          <w:p w14:paraId="5ADD4F01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- </w:t>
            </w:r>
            <w:r w:rsidRPr="008C04D8">
              <w:rPr>
                <w:rFonts w:asciiTheme="majorHAnsi" w:hAnsiTheme="majorHAnsi" w:cstheme="majorHAnsi"/>
                <w:bCs/>
                <w:sz w:val="22"/>
                <w:szCs w:val="22"/>
              </w:rPr>
              <w:t>funkcja UPR ( programowanie</w:t>
            </w: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w odniesieniu do lokalnego układu współrzędnych),</w:t>
            </w:r>
          </w:p>
          <w:p w14:paraId="772CC34F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- funkcja kompensacji długości i średnicy narzędzia.</w:t>
            </w:r>
          </w:p>
          <w:p w14:paraId="0B4DA7C3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- zabezpieczenie przed spadkami napięcia: układ sterowania zapamiętuje ostatnio realizowany program i pozwala na kontynuowanie od tego samego punktu,</w:t>
            </w:r>
          </w:p>
        </w:tc>
      </w:tr>
      <w:tr w:rsidR="00086DAE" w:rsidRPr="0061344F" w14:paraId="47C7D260" w14:textId="77777777" w:rsidTr="00172512">
        <w:trPr>
          <w:cantSplit/>
        </w:trPr>
        <w:tc>
          <w:tcPr>
            <w:tcW w:w="10235" w:type="dxa"/>
            <w:gridSpan w:val="2"/>
          </w:tcPr>
          <w:p w14:paraId="7F039714" w14:textId="77777777" w:rsidR="00086DAE" w:rsidRPr="0061344F" w:rsidRDefault="00086DAE" w:rsidP="00086DAE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Oprogramowanie</w:t>
            </w:r>
          </w:p>
        </w:tc>
      </w:tr>
      <w:tr w:rsidR="0061344F" w:rsidRPr="0061344F" w14:paraId="1ABED3F0" w14:textId="77777777" w:rsidTr="00C040B3">
        <w:trPr>
          <w:cantSplit/>
        </w:trPr>
        <w:tc>
          <w:tcPr>
            <w:tcW w:w="4707" w:type="dxa"/>
          </w:tcPr>
          <w:p w14:paraId="57DE8D4E" w14:textId="68F1747F" w:rsidR="0061344F" w:rsidRPr="0061344F" w:rsidRDefault="000B22E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O</w:t>
            </w:r>
            <w:r w:rsidR="0061344F"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programowanie sterujące</w:t>
            </w:r>
          </w:p>
        </w:tc>
        <w:tc>
          <w:tcPr>
            <w:tcW w:w="5528" w:type="dxa"/>
          </w:tcPr>
          <w:p w14:paraId="0FDFE0C6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- program do obsługi wszystkich funkcji maszyny w j. polskim,</w:t>
            </w:r>
          </w:p>
        </w:tc>
      </w:tr>
      <w:tr w:rsidR="0061344F" w:rsidRPr="0061344F" w14:paraId="0BD61031" w14:textId="77777777" w:rsidTr="00C040B3">
        <w:trPr>
          <w:cantSplit/>
        </w:trPr>
        <w:tc>
          <w:tcPr>
            <w:tcW w:w="4707" w:type="dxa"/>
          </w:tcPr>
          <w:p w14:paraId="25D56705" w14:textId="5129F43B" w:rsidR="0061344F" w:rsidRPr="0061344F" w:rsidRDefault="000B22E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O</w:t>
            </w:r>
            <w:r w:rsidR="0061344F"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programowanie symulacyjne</w:t>
            </w:r>
          </w:p>
        </w:tc>
        <w:tc>
          <w:tcPr>
            <w:tcW w:w="5528" w:type="dxa"/>
          </w:tcPr>
          <w:p w14:paraId="06DDF393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- program do symulacji i wizualizacji pracy maszyny i wykrywania możliwych kolizji już na etapie przygotowywania programów obróbki – dwie licencje bezterminowe, </w:t>
            </w:r>
          </w:p>
        </w:tc>
      </w:tr>
      <w:tr w:rsidR="0061344F" w:rsidRPr="0061344F" w14:paraId="5135E3B9" w14:textId="77777777" w:rsidTr="00C040B3">
        <w:trPr>
          <w:cantSplit/>
        </w:trPr>
        <w:tc>
          <w:tcPr>
            <w:tcW w:w="4707" w:type="dxa"/>
          </w:tcPr>
          <w:p w14:paraId="2E37EDB6" w14:textId="49F19AE5" w:rsidR="0061344F" w:rsidRPr="0061344F" w:rsidRDefault="000B22E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lastRenderedPageBreak/>
              <w:t>C</w:t>
            </w:r>
            <w:r w:rsidR="0061344F"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echy dodatkowe</w:t>
            </w:r>
          </w:p>
        </w:tc>
        <w:tc>
          <w:tcPr>
            <w:tcW w:w="5528" w:type="dxa"/>
          </w:tcPr>
          <w:p w14:paraId="32A724A7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wirtualna bryła maszyny, dla umożliwienia</w:t>
            </w:r>
            <w:r w:rsidRPr="0061344F">
              <w:rPr>
                <w:rFonts w:asciiTheme="majorHAnsi" w:hAnsiTheme="majorHAnsi" w:cstheme="majorHAnsi"/>
                <w:sz w:val="22"/>
                <w:szCs w:val="22"/>
              </w:rPr>
              <w:t xml:space="preserve"> pełnego odwzorowania rzeczywistych ruchów obrabiarki rzeczywistej z pełną symulacją obróbki</w:t>
            </w:r>
          </w:p>
        </w:tc>
      </w:tr>
      <w:tr w:rsidR="00086DAE" w:rsidRPr="0061344F" w14:paraId="6816D96F" w14:textId="77777777" w:rsidTr="00C1767B">
        <w:trPr>
          <w:cantSplit/>
        </w:trPr>
        <w:tc>
          <w:tcPr>
            <w:tcW w:w="10235" w:type="dxa"/>
            <w:gridSpan w:val="2"/>
          </w:tcPr>
          <w:p w14:paraId="1B6E0DDF" w14:textId="77777777" w:rsidR="00086DAE" w:rsidRPr="0061344F" w:rsidRDefault="00086DAE" w:rsidP="00086DAE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Bezpieczeństwo – wymagania minimalne</w:t>
            </w:r>
          </w:p>
        </w:tc>
      </w:tr>
      <w:tr w:rsidR="0061344F" w:rsidRPr="0061344F" w14:paraId="04C03E51" w14:textId="77777777" w:rsidTr="00C040B3">
        <w:trPr>
          <w:cantSplit/>
        </w:trPr>
        <w:tc>
          <w:tcPr>
            <w:tcW w:w="4707" w:type="dxa"/>
          </w:tcPr>
          <w:p w14:paraId="4FA064B8" w14:textId="6AA93179" w:rsidR="0061344F" w:rsidRPr="0061344F" w:rsidRDefault="000B22E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W</w:t>
            </w:r>
            <w:r w:rsidR="0061344F"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ykonanie</w:t>
            </w:r>
          </w:p>
        </w:tc>
        <w:tc>
          <w:tcPr>
            <w:tcW w:w="5528" w:type="dxa"/>
          </w:tcPr>
          <w:p w14:paraId="5744C82D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obrabiarka ma być wykonana zgodnie z wymaganiami norm dotyczących bezpieczeństwa, obowiązujących w Unii Europejskiej</w:t>
            </w:r>
          </w:p>
        </w:tc>
      </w:tr>
      <w:tr w:rsidR="0061344F" w:rsidRPr="0061344F" w14:paraId="6AAF48D0" w14:textId="77777777" w:rsidTr="00C040B3">
        <w:trPr>
          <w:cantSplit/>
          <w:trHeight w:val="1966"/>
        </w:trPr>
        <w:tc>
          <w:tcPr>
            <w:tcW w:w="4707" w:type="dxa"/>
          </w:tcPr>
          <w:p w14:paraId="5E236657" w14:textId="4E0E5F7D" w:rsidR="0061344F" w:rsidRPr="0061344F" w:rsidRDefault="000B22E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O</w:t>
            </w:r>
            <w:r w:rsidR="0061344F"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budowa zabezpieczająca</w:t>
            </w:r>
          </w:p>
        </w:tc>
        <w:tc>
          <w:tcPr>
            <w:tcW w:w="5528" w:type="dxa"/>
          </w:tcPr>
          <w:p w14:paraId="0F1A0B4C" w14:textId="77777777" w:rsidR="0061344F" w:rsidRPr="0061344F" w:rsidRDefault="0061344F" w:rsidP="00BF4B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sz w:val="22"/>
                <w:szCs w:val="22"/>
              </w:rPr>
              <w:t>Główne cechy obudowy zabezpieczającej:</w:t>
            </w:r>
          </w:p>
          <w:p w14:paraId="75302777" w14:textId="77777777" w:rsidR="0061344F" w:rsidRPr="0061344F" w:rsidRDefault="0061344F" w:rsidP="00BF4B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sz w:val="22"/>
                <w:szCs w:val="22"/>
              </w:rPr>
              <w:t>- zabudowa czterościenna o wysokości min. 2100 mm</w:t>
            </w:r>
          </w:p>
          <w:p w14:paraId="5366FDA9" w14:textId="77777777" w:rsidR="0061344F" w:rsidRPr="0061344F" w:rsidRDefault="0061344F" w:rsidP="00BF4B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sz w:val="22"/>
                <w:szCs w:val="22"/>
              </w:rPr>
              <w:t>- ściany zewnętrzne z blachy stalowej lub płyty warstwowej,</w:t>
            </w:r>
          </w:p>
          <w:p w14:paraId="311E18EF" w14:textId="77777777" w:rsidR="0061344F" w:rsidRPr="0061344F" w:rsidRDefault="0061344F" w:rsidP="00BF4B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sz w:val="22"/>
                <w:szCs w:val="22"/>
              </w:rPr>
              <w:t>- otwierane drzwi załadunkowe w ścianie bocznej, wyposażone w okna z szybami z tworzywa odpornego na uderzenia. Światło całkowite drzwi po otwarciu: nie mniejsze niż 7000 mm,</w:t>
            </w:r>
          </w:p>
        </w:tc>
      </w:tr>
      <w:tr w:rsidR="00086DAE" w:rsidRPr="0061344F" w14:paraId="6751D212" w14:textId="77777777" w:rsidTr="00014348">
        <w:trPr>
          <w:cantSplit/>
          <w:trHeight w:val="350"/>
        </w:trPr>
        <w:tc>
          <w:tcPr>
            <w:tcW w:w="10235" w:type="dxa"/>
            <w:gridSpan w:val="2"/>
          </w:tcPr>
          <w:p w14:paraId="6189320C" w14:textId="77777777" w:rsidR="00086DAE" w:rsidRPr="0061344F" w:rsidRDefault="00086DAE" w:rsidP="00086DAE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Moduł druku 3D</w:t>
            </w:r>
          </w:p>
        </w:tc>
      </w:tr>
      <w:tr w:rsidR="0061344F" w:rsidRPr="0061344F" w14:paraId="7278D5A2" w14:textId="77777777" w:rsidTr="00C040B3">
        <w:trPr>
          <w:cantSplit/>
          <w:trHeight w:val="238"/>
        </w:trPr>
        <w:tc>
          <w:tcPr>
            <w:tcW w:w="4707" w:type="dxa"/>
          </w:tcPr>
          <w:p w14:paraId="48F4E2F7" w14:textId="77777777" w:rsidR="0061344F" w:rsidRPr="0061344F" w:rsidRDefault="0061344F" w:rsidP="00BF4BC3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proofErr w:type="spellStart"/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Ekstruder</w:t>
            </w:r>
            <w:proofErr w:type="spellEnd"/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do druku 3D</w:t>
            </w:r>
          </w:p>
        </w:tc>
        <w:tc>
          <w:tcPr>
            <w:tcW w:w="5528" w:type="dxa"/>
          </w:tcPr>
          <w:p w14:paraId="75B4032E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Maszyna wyposażona w </w:t>
            </w:r>
            <w:proofErr w:type="spellStart"/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ekstruder</w:t>
            </w:r>
            <w:proofErr w:type="spellEnd"/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do druku 3D materiałami polimerowymi typu PET, PP, ABS </w:t>
            </w:r>
            <w:proofErr w:type="spellStart"/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etc</w:t>
            </w:r>
            <w:proofErr w:type="spellEnd"/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z wypełnieniem GF lub CF, o wydajności nie mniejszej niż 20 kg dla materiału PP+GF. </w:t>
            </w:r>
          </w:p>
          <w:p w14:paraId="15EAF9AB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Ekstruder</w:t>
            </w:r>
            <w:proofErr w:type="spellEnd"/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mocowany na ramie suwaka osi Z </w:t>
            </w:r>
            <w:proofErr w:type="spellStart"/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z</w:t>
            </w:r>
            <w:proofErr w:type="spellEnd"/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możliwością łatwego demontażu na bazę na czas </w:t>
            </w:r>
            <w:proofErr w:type="spellStart"/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frezowowania</w:t>
            </w:r>
            <w:proofErr w:type="spellEnd"/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. Na wyposażeniu system suszenia granulatu oraz automatycznego podawania materiału, wymienne dysze (nie mniej niż 4 sztuki)</w:t>
            </w:r>
          </w:p>
        </w:tc>
      </w:tr>
      <w:tr w:rsidR="0061344F" w:rsidRPr="0061344F" w14:paraId="3EF1A466" w14:textId="77777777" w:rsidTr="00C040B3">
        <w:trPr>
          <w:cantSplit/>
          <w:trHeight w:val="250"/>
        </w:trPr>
        <w:tc>
          <w:tcPr>
            <w:tcW w:w="4707" w:type="dxa"/>
          </w:tcPr>
          <w:p w14:paraId="20A890C1" w14:textId="77777777" w:rsidR="0061344F" w:rsidRPr="000B22EE" w:rsidRDefault="0061344F" w:rsidP="00BF4B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0B22EE">
              <w:rPr>
                <w:rFonts w:asciiTheme="majorHAnsi" w:hAnsiTheme="majorHAnsi" w:cstheme="majorHAnsi"/>
                <w:sz w:val="22"/>
                <w:szCs w:val="22"/>
              </w:rPr>
              <w:t xml:space="preserve">Układ </w:t>
            </w:r>
            <w:proofErr w:type="spellStart"/>
            <w:r w:rsidRPr="000B22EE">
              <w:rPr>
                <w:rFonts w:asciiTheme="majorHAnsi" w:hAnsiTheme="majorHAnsi" w:cstheme="majorHAnsi"/>
                <w:sz w:val="22"/>
                <w:szCs w:val="22"/>
              </w:rPr>
              <w:t>regranulacji</w:t>
            </w:r>
            <w:proofErr w:type="spellEnd"/>
            <w:r w:rsidRPr="000B22EE">
              <w:rPr>
                <w:rFonts w:asciiTheme="majorHAnsi" w:hAnsiTheme="majorHAnsi" w:cstheme="majorHAnsi"/>
                <w:sz w:val="22"/>
                <w:szCs w:val="22"/>
              </w:rPr>
              <w:t xml:space="preserve"> materiału</w:t>
            </w:r>
          </w:p>
        </w:tc>
        <w:tc>
          <w:tcPr>
            <w:tcW w:w="5528" w:type="dxa"/>
          </w:tcPr>
          <w:p w14:paraId="7DC5FAFA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Układ </w:t>
            </w:r>
            <w:proofErr w:type="spellStart"/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regranulacji</w:t>
            </w:r>
            <w:proofErr w:type="spellEnd"/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materiału składający się z: </w:t>
            </w:r>
          </w:p>
          <w:p w14:paraId="2F3A31DF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Młyn przystosowany do mielenia Polipropylenu: </w:t>
            </w:r>
          </w:p>
          <w:p w14:paraId="669804F6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- moc silnika: nie mniej niż 2,2 kW </w:t>
            </w:r>
          </w:p>
          <w:p w14:paraId="7103401C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- max wydajność: nie mniej niż 30kg/h </w:t>
            </w:r>
          </w:p>
          <w:p w14:paraId="24BF5DD9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- prędkość obrotowa: nie mniej niż 290 RPM, </w:t>
            </w:r>
          </w:p>
          <w:p w14:paraId="5C80020E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- typ noży: łopatkowy, </w:t>
            </w:r>
          </w:p>
          <w:p w14:paraId="35DBC414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- ilość noży stałych: nie mniej niż 2szt</w:t>
            </w:r>
            <w:r w:rsidR="00C040B3">
              <w:rPr>
                <w:rFonts w:asciiTheme="majorHAnsi" w:hAnsiTheme="majorHAnsi" w:cstheme="majorHAnsi"/>
                <w:bCs/>
                <w:sz w:val="22"/>
                <w:szCs w:val="22"/>
              </w:rPr>
              <w:t>.</w:t>
            </w: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</w:p>
          <w:p w14:paraId="4AFE09CF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- ilość noży ruchomych: nie mniej niż 3 szt</w:t>
            </w:r>
            <w:r w:rsidR="00C040B3">
              <w:rPr>
                <w:rFonts w:asciiTheme="majorHAnsi" w:hAnsiTheme="majorHAnsi" w:cstheme="majorHAnsi"/>
                <w:bCs/>
                <w:sz w:val="22"/>
                <w:szCs w:val="22"/>
              </w:rPr>
              <w:t>.</w:t>
            </w: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, </w:t>
            </w:r>
          </w:p>
          <w:p w14:paraId="0ECB1C2D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  <w:p w14:paraId="210492E3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Linia do </w:t>
            </w:r>
            <w:proofErr w:type="spellStart"/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regranulacji</w:t>
            </w:r>
            <w:proofErr w:type="spellEnd"/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PP z dodatkiem włókna szklanego o n/w parametrach: </w:t>
            </w:r>
          </w:p>
          <w:p w14:paraId="4783CC35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- średnica ślimaka: nie mniej niż 32mm, </w:t>
            </w:r>
          </w:p>
          <w:p w14:paraId="263DDA82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- silnik prądu zmiennego o mocy nie mniejszej niż  7,5kW, </w:t>
            </w:r>
          </w:p>
          <w:p w14:paraId="2DF46B1E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- sterowanie za pomocą falownika,</w:t>
            </w:r>
          </w:p>
          <w:p w14:paraId="14BE3917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- sterowanie cyfrowe </w:t>
            </w:r>
            <w:r w:rsidRPr="008C04D8">
              <w:rPr>
                <w:rFonts w:asciiTheme="majorHAnsi" w:hAnsiTheme="majorHAnsi" w:cstheme="majorHAnsi"/>
                <w:bCs/>
                <w:sz w:val="22"/>
                <w:szCs w:val="22"/>
              </w:rPr>
              <w:t>panel HMI,</w:t>
            </w: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</w:p>
          <w:p w14:paraId="60A0DD01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- ilość stref grzewczych: nie mniej niż 3 strefy, </w:t>
            </w:r>
          </w:p>
          <w:p w14:paraId="164B4B4E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- wydajność: nie mniej niż  10 kg/h, </w:t>
            </w:r>
          </w:p>
          <w:p w14:paraId="61949DF1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- podajnik surowca z dozownikiem (tworzywo: PP z dodatkiem włókna szklanego), </w:t>
            </w:r>
          </w:p>
          <w:p w14:paraId="1D7BFFA5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- głowica wytłaczająca nitkowa, </w:t>
            </w:r>
          </w:p>
          <w:p w14:paraId="390B0F4B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- wanna chłodząca zalewowa ze stali nierdzewnej L=2m, </w:t>
            </w:r>
          </w:p>
          <w:p w14:paraId="78568C7B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- wewnątrz prowadnice poszczególnych nitek, regulacja pozioma, </w:t>
            </w:r>
          </w:p>
          <w:p w14:paraId="2B583B87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- przesuw wzdłużny – ręczny, na końcu wanny zamocowany wentylator do zdmuchiwania wody, </w:t>
            </w:r>
          </w:p>
          <w:p w14:paraId="72F072CC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- opcjonalnie dodatkowe wentylatory chłodzące, - urządzenie odciągająco tnące tzw. granulator </w:t>
            </w:r>
          </w:p>
          <w:p w14:paraId="0D70E443" w14:textId="77777777" w:rsidR="0061344F" w:rsidRPr="0061344F" w:rsidRDefault="0061344F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– cięcie nożem frezowym na granulki, płynna regulacja prędkości,</w:t>
            </w:r>
            <w:r w:rsidRPr="0061344F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</w:p>
        </w:tc>
      </w:tr>
      <w:tr w:rsidR="00086DAE" w:rsidRPr="0061344F" w14:paraId="4E4CEBDB" w14:textId="77777777" w:rsidTr="00F3692F">
        <w:trPr>
          <w:cantSplit/>
        </w:trPr>
        <w:tc>
          <w:tcPr>
            <w:tcW w:w="10235" w:type="dxa"/>
            <w:gridSpan w:val="2"/>
          </w:tcPr>
          <w:p w14:paraId="573CB086" w14:textId="77777777" w:rsidR="00086DAE" w:rsidRPr="0061344F" w:rsidRDefault="00086DAE" w:rsidP="00086DAE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lastRenderedPageBreak/>
              <w:t>Wymagania minimalne dla podzespołów, elementów i innych urządzeń bezpieczeństwa</w:t>
            </w:r>
          </w:p>
        </w:tc>
      </w:tr>
      <w:tr w:rsidR="00086DAE" w:rsidRPr="0061344F" w14:paraId="5BA814D6" w14:textId="77777777" w:rsidTr="00F82E8D">
        <w:trPr>
          <w:cantSplit/>
        </w:trPr>
        <w:tc>
          <w:tcPr>
            <w:tcW w:w="10235" w:type="dxa"/>
            <w:gridSpan w:val="2"/>
          </w:tcPr>
          <w:p w14:paraId="78010EF7" w14:textId="77777777" w:rsidR="00086DAE" w:rsidRPr="0061344F" w:rsidRDefault="00086DAE" w:rsidP="00BF4BC3">
            <w:pPr>
              <w:spacing w:before="100" w:beforeAutospacing="1" w:after="100" w:afterAutospacing="1"/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sz w:val="22"/>
                <w:szCs w:val="22"/>
              </w:rPr>
              <w:t>- pełne zabezpieczenie pola pracy przy pomocy zabudów bezpieczeństwa uniemożliwiających wejście w pole pracy obrabiarki w czasie pracy,</w:t>
            </w:r>
          </w:p>
        </w:tc>
      </w:tr>
      <w:tr w:rsidR="00086DAE" w:rsidRPr="0061344F" w14:paraId="21961BD5" w14:textId="77777777" w:rsidTr="006608BA">
        <w:trPr>
          <w:cantSplit/>
        </w:trPr>
        <w:tc>
          <w:tcPr>
            <w:tcW w:w="10235" w:type="dxa"/>
            <w:gridSpan w:val="2"/>
          </w:tcPr>
          <w:p w14:paraId="5A34405D" w14:textId="77777777" w:rsidR="00086DAE" w:rsidRPr="0061344F" w:rsidRDefault="00086DAE" w:rsidP="00BF4BC3">
            <w:pPr>
              <w:spacing w:before="100" w:beforeAutospacing="1" w:after="100" w:afterAutospacing="1"/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sz w:val="22"/>
                <w:szCs w:val="22"/>
              </w:rPr>
              <w:t>- dwukanałowy niezależny obwód bezpieczeństwa kategorii nie niższej niż 4</w:t>
            </w:r>
          </w:p>
        </w:tc>
      </w:tr>
      <w:tr w:rsidR="00086DAE" w:rsidRPr="0061344F" w14:paraId="74F3BEED" w14:textId="77777777" w:rsidTr="00DF5AF6">
        <w:trPr>
          <w:cantSplit/>
        </w:trPr>
        <w:tc>
          <w:tcPr>
            <w:tcW w:w="10235" w:type="dxa"/>
            <w:gridSpan w:val="2"/>
          </w:tcPr>
          <w:p w14:paraId="16B69160" w14:textId="77777777" w:rsidR="00086DAE" w:rsidRPr="0061344F" w:rsidRDefault="00086DAE" w:rsidP="00BF4BC3">
            <w:pPr>
              <w:spacing w:before="100" w:beforeAutospacing="1" w:after="100" w:afterAutospacing="1"/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sz w:val="22"/>
                <w:szCs w:val="22"/>
              </w:rPr>
              <w:t>- awaryjny czas zatrzymania obrabiarki oraz elementów opcjonalnych wyposażenia, w tym wrzeciona głównego, nie dłuższy niż 5 sekund od wyłączenia awaryjnego</w:t>
            </w:r>
          </w:p>
        </w:tc>
      </w:tr>
      <w:tr w:rsidR="00086DAE" w:rsidRPr="0061344F" w14:paraId="385DF911" w14:textId="77777777" w:rsidTr="00626614">
        <w:trPr>
          <w:cantSplit/>
        </w:trPr>
        <w:tc>
          <w:tcPr>
            <w:tcW w:w="10235" w:type="dxa"/>
            <w:gridSpan w:val="2"/>
          </w:tcPr>
          <w:p w14:paraId="45F08CFF" w14:textId="77777777" w:rsidR="00086DAE" w:rsidRPr="0061344F" w:rsidRDefault="00086DAE" w:rsidP="00BF4BC3">
            <w:pPr>
              <w:spacing w:before="100" w:beforeAutospacing="1" w:after="100" w:afterAutospacing="1"/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sz w:val="22"/>
                <w:szCs w:val="22"/>
              </w:rPr>
              <w:t xml:space="preserve">- obrabiarka ma być przystosowana </w:t>
            </w:r>
            <w:r w:rsidRPr="008C04D8">
              <w:rPr>
                <w:rFonts w:asciiTheme="majorHAnsi" w:hAnsiTheme="majorHAnsi" w:cstheme="majorHAnsi"/>
                <w:sz w:val="22"/>
                <w:szCs w:val="22"/>
              </w:rPr>
              <w:t>do procedury LOTO,  pod względem</w:t>
            </w:r>
            <w:r w:rsidRPr="0061344F">
              <w:rPr>
                <w:rFonts w:asciiTheme="majorHAnsi" w:hAnsiTheme="majorHAnsi" w:cstheme="majorHAnsi"/>
                <w:sz w:val="22"/>
                <w:szCs w:val="22"/>
              </w:rPr>
              <w:t xml:space="preserve"> zagadnień zasilania elektrycznego i innych mediów zastosowanych w obrabiarce</w:t>
            </w:r>
          </w:p>
        </w:tc>
      </w:tr>
      <w:tr w:rsidR="00086DAE" w:rsidRPr="0061344F" w14:paraId="1E64C84C" w14:textId="77777777" w:rsidTr="007E06F3">
        <w:trPr>
          <w:cantSplit/>
        </w:trPr>
        <w:tc>
          <w:tcPr>
            <w:tcW w:w="10235" w:type="dxa"/>
            <w:gridSpan w:val="2"/>
          </w:tcPr>
          <w:p w14:paraId="0828C045" w14:textId="77777777" w:rsidR="00086DAE" w:rsidRPr="0061344F" w:rsidRDefault="00086DAE" w:rsidP="00C33709">
            <w:pPr>
              <w:spacing w:before="100" w:beforeAutospacing="1" w:after="100" w:afterAutospacing="1"/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sz w:val="22"/>
                <w:szCs w:val="22"/>
              </w:rPr>
              <w:t>- certyfikat WE uprawniający do oznaczenia obrabiarki znakiem CE, do wglądu niezależnej instytucji certyfikującej</w:t>
            </w:r>
          </w:p>
        </w:tc>
      </w:tr>
      <w:tr w:rsidR="00086DAE" w:rsidRPr="0061344F" w14:paraId="04F4CA4B" w14:textId="77777777" w:rsidTr="00921B92">
        <w:trPr>
          <w:cantSplit/>
        </w:trPr>
        <w:tc>
          <w:tcPr>
            <w:tcW w:w="10235" w:type="dxa"/>
            <w:gridSpan w:val="2"/>
          </w:tcPr>
          <w:p w14:paraId="1B64CC0D" w14:textId="77777777" w:rsidR="00086DAE" w:rsidRPr="0061344F" w:rsidRDefault="00086DAE" w:rsidP="00086DAE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Wymagania zgodności z dyrektywami i innymi regulacjami dotyczącymi bezpieczeństwa</w:t>
            </w:r>
          </w:p>
        </w:tc>
      </w:tr>
      <w:tr w:rsidR="00086DAE" w:rsidRPr="0061344F" w14:paraId="56225A1B" w14:textId="77777777" w:rsidTr="0074608B">
        <w:trPr>
          <w:cantSplit/>
        </w:trPr>
        <w:tc>
          <w:tcPr>
            <w:tcW w:w="10235" w:type="dxa"/>
            <w:gridSpan w:val="2"/>
          </w:tcPr>
          <w:p w14:paraId="3E01623C" w14:textId="77777777" w:rsidR="00086DAE" w:rsidRPr="0061344F" w:rsidRDefault="00086DAE" w:rsidP="00BF4BC3">
            <w:pPr>
              <w:spacing w:before="100" w:beforeAutospacing="1" w:after="100" w:afterAutospacing="1"/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sz w:val="22"/>
                <w:szCs w:val="22"/>
              </w:rPr>
              <w:t>Dyrektywa 2006/42/WE Parlamentu Europejskiego i Rady z dnia 17 maja 2006 roku w sprawie maszyn, zmieniającej dyrektywę 95/16/WE,</w:t>
            </w:r>
          </w:p>
        </w:tc>
      </w:tr>
      <w:tr w:rsidR="00086DAE" w:rsidRPr="0061344F" w14:paraId="1A043B30" w14:textId="77777777" w:rsidTr="00BF2BBE">
        <w:trPr>
          <w:cantSplit/>
        </w:trPr>
        <w:tc>
          <w:tcPr>
            <w:tcW w:w="10235" w:type="dxa"/>
            <w:gridSpan w:val="2"/>
          </w:tcPr>
          <w:p w14:paraId="7EE7B47E" w14:textId="77777777" w:rsidR="00086DAE" w:rsidRPr="0061344F" w:rsidRDefault="00086DAE" w:rsidP="00BF4BC3">
            <w:pPr>
              <w:spacing w:before="100" w:beforeAutospacing="1" w:after="100" w:afterAutospacing="1"/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sz w:val="22"/>
                <w:szCs w:val="22"/>
              </w:rPr>
              <w:t>Dyrektywa 2014/35/UE Parlamentu Europejskiego i Rady z dnia 26 lutego 2014 r. w sprawie harmonizacji ustawodawstw Państw Członkowskich odnoszących się do sprzętu elektrycznego przewidzianego do stosowania w określonych granicach napięcia,</w:t>
            </w:r>
          </w:p>
        </w:tc>
      </w:tr>
      <w:tr w:rsidR="00086DAE" w:rsidRPr="0061344F" w14:paraId="7AC65FC6" w14:textId="77777777" w:rsidTr="004608FA">
        <w:trPr>
          <w:cantSplit/>
        </w:trPr>
        <w:tc>
          <w:tcPr>
            <w:tcW w:w="10235" w:type="dxa"/>
            <w:gridSpan w:val="2"/>
          </w:tcPr>
          <w:p w14:paraId="2F5F6C31" w14:textId="77777777" w:rsidR="00086DAE" w:rsidRPr="0061344F" w:rsidRDefault="00086DAE" w:rsidP="00BF4BC3">
            <w:pPr>
              <w:spacing w:before="100" w:beforeAutospacing="1" w:after="100" w:afterAutospacing="1"/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sz w:val="22"/>
                <w:szCs w:val="22"/>
              </w:rPr>
              <w:t>Dyrektywa 2014/30/UE Parlamentu Europejskiego i Rady z dnia 26 lutego 2014 r. w sprawie zbliżenia ustawodawstw Państw Członkowskich odnoszących się do kompatybilności elektromagnetycznej;</w:t>
            </w:r>
          </w:p>
        </w:tc>
      </w:tr>
      <w:tr w:rsidR="00086DAE" w:rsidRPr="0061344F" w14:paraId="0B0C30F2" w14:textId="77777777" w:rsidTr="00534311">
        <w:trPr>
          <w:cantSplit/>
        </w:trPr>
        <w:tc>
          <w:tcPr>
            <w:tcW w:w="10235" w:type="dxa"/>
            <w:gridSpan w:val="2"/>
          </w:tcPr>
          <w:p w14:paraId="2755362D" w14:textId="77777777" w:rsidR="00086DAE" w:rsidRPr="0061344F" w:rsidRDefault="00086DAE" w:rsidP="00086DAE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Dokumentacja dostarczana z obrabiarką</w:t>
            </w:r>
          </w:p>
        </w:tc>
      </w:tr>
      <w:tr w:rsidR="00086DAE" w:rsidRPr="0061344F" w14:paraId="3CFB9437" w14:textId="77777777" w:rsidTr="004B3983">
        <w:trPr>
          <w:cantSplit/>
        </w:trPr>
        <w:tc>
          <w:tcPr>
            <w:tcW w:w="10235" w:type="dxa"/>
            <w:gridSpan w:val="2"/>
          </w:tcPr>
          <w:p w14:paraId="6DBE6A29" w14:textId="77777777" w:rsidR="00086DAE" w:rsidRPr="0061344F" w:rsidRDefault="00086DAE" w:rsidP="00BF4BC3">
            <w:pPr>
              <w:spacing w:before="100" w:beforeAutospacing="1" w:after="100" w:afterAutospacing="1"/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Instrukcja obsługi w j. polskim</w:t>
            </w:r>
          </w:p>
        </w:tc>
      </w:tr>
      <w:tr w:rsidR="00086DAE" w:rsidRPr="0061344F" w14:paraId="1D21D7EE" w14:textId="77777777" w:rsidTr="00D8649D">
        <w:trPr>
          <w:cantSplit/>
        </w:trPr>
        <w:tc>
          <w:tcPr>
            <w:tcW w:w="10235" w:type="dxa"/>
            <w:gridSpan w:val="2"/>
          </w:tcPr>
          <w:p w14:paraId="1A71DC6C" w14:textId="77777777" w:rsidR="00086DAE" w:rsidRPr="0061344F" w:rsidRDefault="00086DAE" w:rsidP="00BF4BC3">
            <w:pPr>
              <w:spacing w:before="100" w:beforeAutospacing="1" w:after="100" w:afterAutospacing="1"/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Schemat instalacji elektrycznej</w:t>
            </w:r>
          </w:p>
        </w:tc>
      </w:tr>
      <w:tr w:rsidR="00086DAE" w:rsidRPr="0061344F" w14:paraId="6E9B1852" w14:textId="77777777" w:rsidTr="00E90E1F">
        <w:trPr>
          <w:cantSplit/>
        </w:trPr>
        <w:tc>
          <w:tcPr>
            <w:tcW w:w="10235" w:type="dxa"/>
            <w:gridSpan w:val="2"/>
          </w:tcPr>
          <w:p w14:paraId="36657DE2" w14:textId="77777777" w:rsidR="00086DAE" w:rsidRPr="0061344F" w:rsidRDefault="00086DAE" w:rsidP="00BF4BC3">
            <w:pPr>
              <w:spacing w:before="100" w:beforeAutospacing="1" w:after="100" w:afterAutospacing="1"/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Schemat instalacji pneumatycznej</w:t>
            </w:r>
          </w:p>
        </w:tc>
      </w:tr>
      <w:tr w:rsidR="00086DAE" w:rsidRPr="0061344F" w14:paraId="7420C5BE" w14:textId="77777777" w:rsidTr="00F162D9">
        <w:trPr>
          <w:cantSplit/>
        </w:trPr>
        <w:tc>
          <w:tcPr>
            <w:tcW w:w="10235" w:type="dxa"/>
            <w:gridSpan w:val="2"/>
          </w:tcPr>
          <w:p w14:paraId="4F00FE18" w14:textId="77777777" w:rsidR="00086DAE" w:rsidRPr="0061344F" w:rsidRDefault="00086DAE" w:rsidP="00BF4BC3">
            <w:pPr>
              <w:spacing w:before="100" w:beforeAutospacing="1" w:after="100" w:afterAutospacing="1"/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Schemat instalacji centralnego smarowania</w:t>
            </w:r>
          </w:p>
        </w:tc>
      </w:tr>
      <w:tr w:rsidR="00086DAE" w:rsidRPr="0061344F" w14:paraId="79E0D50E" w14:textId="77777777" w:rsidTr="0031130D">
        <w:trPr>
          <w:cantSplit/>
        </w:trPr>
        <w:tc>
          <w:tcPr>
            <w:tcW w:w="10235" w:type="dxa"/>
            <w:gridSpan w:val="2"/>
          </w:tcPr>
          <w:p w14:paraId="284F00DD" w14:textId="77777777" w:rsidR="00086DAE" w:rsidRPr="0061344F" w:rsidRDefault="00086DAE" w:rsidP="00BF4BC3">
            <w:pPr>
              <w:spacing w:before="100" w:beforeAutospacing="1" w:after="100" w:afterAutospacing="1"/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Deklaracja zgodności z normami „CE”</w:t>
            </w:r>
          </w:p>
        </w:tc>
      </w:tr>
      <w:tr w:rsidR="00086DAE" w:rsidRPr="0061344F" w14:paraId="45CD6951" w14:textId="77777777" w:rsidTr="00086C2A">
        <w:trPr>
          <w:cantSplit/>
        </w:trPr>
        <w:tc>
          <w:tcPr>
            <w:tcW w:w="10235" w:type="dxa"/>
            <w:gridSpan w:val="2"/>
          </w:tcPr>
          <w:p w14:paraId="415A71D2" w14:textId="77777777" w:rsidR="00086DAE" w:rsidRPr="0061344F" w:rsidRDefault="00086DAE" w:rsidP="00086DAE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Gwarancja</w:t>
            </w:r>
          </w:p>
        </w:tc>
      </w:tr>
      <w:tr w:rsidR="00086DAE" w:rsidRPr="0061344F" w14:paraId="7756DBE9" w14:textId="77777777" w:rsidTr="0080475C">
        <w:trPr>
          <w:cantSplit/>
        </w:trPr>
        <w:tc>
          <w:tcPr>
            <w:tcW w:w="10235" w:type="dxa"/>
            <w:gridSpan w:val="2"/>
          </w:tcPr>
          <w:p w14:paraId="744E3512" w14:textId="77777777" w:rsidR="00086DAE" w:rsidRPr="0061344F" w:rsidRDefault="00086DAE" w:rsidP="00BF4BC3">
            <w:pPr>
              <w:spacing w:before="100" w:beforeAutospacing="1" w:after="100" w:afterAutospacing="1"/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Minimalny okres gwarancji: 12 miesięcy od daty końcowego odbioru obrabiarki w zakładzie Zamawiającego, bez limitu godzin pracy w okresie gwarancyjnym.</w:t>
            </w:r>
          </w:p>
        </w:tc>
      </w:tr>
      <w:tr w:rsidR="00086DAE" w:rsidRPr="0061344F" w14:paraId="505A89C4" w14:textId="77777777" w:rsidTr="000F0FA3">
        <w:trPr>
          <w:cantSplit/>
        </w:trPr>
        <w:tc>
          <w:tcPr>
            <w:tcW w:w="10235" w:type="dxa"/>
            <w:gridSpan w:val="2"/>
          </w:tcPr>
          <w:p w14:paraId="5A3F7AE5" w14:textId="77777777" w:rsidR="00086DAE" w:rsidRPr="0061344F" w:rsidRDefault="00086DAE" w:rsidP="00086DAE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Inne wymagania ogólne</w:t>
            </w:r>
          </w:p>
        </w:tc>
      </w:tr>
      <w:tr w:rsidR="00086DAE" w:rsidRPr="0061344F" w14:paraId="66E9F191" w14:textId="77777777" w:rsidTr="004A3A20">
        <w:trPr>
          <w:cantSplit/>
        </w:trPr>
        <w:tc>
          <w:tcPr>
            <w:tcW w:w="10235" w:type="dxa"/>
            <w:gridSpan w:val="2"/>
          </w:tcPr>
          <w:p w14:paraId="3C641798" w14:textId="77777777" w:rsidR="00086DAE" w:rsidRPr="0061344F" w:rsidRDefault="00086DAE" w:rsidP="00BF4BC3">
            <w:pPr>
              <w:spacing w:before="100" w:beforeAutospacing="1" w:after="100" w:afterAutospacing="1"/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sz w:val="22"/>
                <w:szCs w:val="22"/>
              </w:rPr>
              <w:t>Obrabiarka powinna być fabrycznie nowa, nie być wcześniej używana, prezentowana na wystawach, być wolna od wad fizycznych i prawnych.</w:t>
            </w:r>
          </w:p>
        </w:tc>
      </w:tr>
      <w:tr w:rsidR="00086DAE" w:rsidRPr="0061344F" w14:paraId="6E519EF5" w14:textId="77777777" w:rsidTr="007D30F6">
        <w:trPr>
          <w:cantSplit/>
        </w:trPr>
        <w:tc>
          <w:tcPr>
            <w:tcW w:w="10235" w:type="dxa"/>
            <w:gridSpan w:val="2"/>
          </w:tcPr>
          <w:p w14:paraId="37E52F3A" w14:textId="77777777" w:rsidR="00086DAE" w:rsidRPr="0061344F" w:rsidRDefault="00086DAE" w:rsidP="00BF4BC3">
            <w:pPr>
              <w:spacing w:before="100" w:beforeAutospacing="1" w:after="100" w:afterAutospacing="1"/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sz w:val="22"/>
                <w:szCs w:val="22"/>
              </w:rPr>
              <w:t>Zarówno producent, jak też dostawca, nie mogą wymagać dodatkowych kosztów licencyjnych, abonamentów lub innych opłat związanych z eksploatacją obrabiarki.</w:t>
            </w:r>
          </w:p>
        </w:tc>
      </w:tr>
    </w:tbl>
    <w:p w14:paraId="1B2F5849" w14:textId="77777777" w:rsidR="0061344F" w:rsidRPr="005B52C8" w:rsidRDefault="0061344F" w:rsidP="0061344F">
      <w:pPr>
        <w:spacing w:before="100" w:beforeAutospacing="1" w:after="100" w:afterAutospacing="1"/>
        <w:jc w:val="both"/>
        <w:rPr>
          <w:rFonts w:asciiTheme="majorHAnsi" w:hAnsiTheme="majorHAnsi" w:cstheme="majorHAnsi"/>
          <w:b/>
          <w:sz w:val="22"/>
          <w:szCs w:val="22"/>
        </w:rPr>
      </w:pPr>
      <w:r w:rsidRPr="005B52C8">
        <w:rPr>
          <w:rFonts w:asciiTheme="majorHAnsi" w:hAnsiTheme="majorHAnsi" w:cstheme="majorHAnsi"/>
          <w:b/>
          <w:sz w:val="22"/>
          <w:szCs w:val="22"/>
        </w:rPr>
        <w:t>Element 2: wielkoformatowa obrabiarka CNC 5 osi, hybrydowa, do druku 3D i obróbki elementów z tworzyw sztucznych, sterowane w systemie pięciu osi interpolowanych płynnie.</w:t>
      </w:r>
    </w:p>
    <w:tbl>
      <w:tblPr>
        <w:tblStyle w:val="Tabela-Siatka"/>
        <w:tblW w:w="10235" w:type="dxa"/>
        <w:tblInd w:w="-459" w:type="dxa"/>
        <w:tblLook w:val="04A0" w:firstRow="1" w:lastRow="0" w:firstColumn="1" w:lastColumn="0" w:noHBand="0" w:noVBand="1"/>
      </w:tblPr>
      <w:tblGrid>
        <w:gridCol w:w="4707"/>
        <w:gridCol w:w="5528"/>
      </w:tblGrid>
      <w:tr w:rsidR="00086DAE" w:rsidRPr="0061344F" w14:paraId="6DEAC015" w14:textId="77777777" w:rsidTr="00EC2BB9">
        <w:trPr>
          <w:cantSplit/>
        </w:trPr>
        <w:tc>
          <w:tcPr>
            <w:tcW w:w="10235" w:type="dxa"/>
            <w:gridSpan w:val="2"/>
          </w:tcPr>
          <w:p w14:paraId="025ABBFE" w14:textId="77777777" w:rsidR="00086DAE" w:rsidRPr="00086DAE" w:rsidRDefault="00086DAE" w:rsidP="00BF4BC3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086DA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Wymagane parametry / funkcjonalności </w:t>
            </w:r>
          </w:p>
        </w:tc>
      </w:tr>
      <w:tr w:rsidR="00086DAE" w:rsidRPr="0061344F" w14:paraId="04AE1604" w14:textId="77777777" w:rsidTr="00086DAE">
        <w:trPr>
          <w:cantSplit/>
        </w:trPr>
        <w:tc>
          <w:tcPr>
            <w:tcW w:w="4707" w:type="dxa"/>
          </w:tcPr>
          <w:p w14:paraId="61D7EA67" w14:textId="77777777" w:rsidR="00086DAE" w:rsidRPr="0061344F" w:rsidRDefault="00086DAE" w:rsidP="00BF4BC3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Zastosowanie obrabiarki</w:t>
            </w:r>
          </w:p>
          <w:p w14:paraId="33485D3E" w14:textId="77777777" w:rsidR="00086DAE" w:rsidRPr="0061344F" w:rsidRDefault="00086DAE" w:rsidP="00BF4BC3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- rodzaj materiałów obrabianych</w:t>
            </w:r>
          </w:p>
        </w:tc>
        <w:tc>
          <w:tcPr>
            <w:tcW w:w="5528" w:type="dxa"/>
          </w:tcPr>
          <w:p w14:paraId="7A2DD59B" w14:textId="77777777" w:rsidR="00086DAE" w:rsidRPr="0061344F" w:rsidRDefault="00086DAE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• tworzywa sztuczne i kompozytowe,</w:t>
            </w:r>
          </w:p>
          <w:p w14:paraId="4B68A374" w14:textId="77777777" w:rsidR="00086DAE" w:rsidRPr="0061344F" w:rsidRDefault="00086DAE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• aluminium,</w:t>
            </w:r>
          </w:p>
          <w:p w14:paraId="085374A2" w14:textId="77777777" w:rsidR="00086DAE" w:rsidRPr="0061344F" w:rsidRDefault="00086DAE" w:rsidP="00BF4B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• drewno lite i materiały drewnopochodne.</w:t>
            </w:r>
          </w:p>
        </w:tc>
      </w:tr>
      <w:tr w:rsidR="00086DAE" w:rsidRPr="0061344F" w14:paraId="766AACBB" w14:textId="77777777" w:rsidTr="00086DAE">
        <w:trPr>
          <w:cantSplit/>
        </w:trPr>
        <w:tc>
          <w:tcPr>
            <w:tcW w:w="4707" w:type="dxa"/>
          </w:tcPr>
          <w:p w14:paraId="258F3C8B" w14:textId="77777777" w:rsidR="00086DAE" w:rsidRPr="0061344F" w:rsidRDefault="00086DAE" w:rsidP="00BF4BC3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Rodzaj pracy</w:t>
            </w:r>
          </w:p>
        </w:tc>
        <w:tc>
          <w:tcPr>
            <w:tcW w:w="5528" w:type="dxa"/>
          </w:tcPr>
          <w:p w14:paraId="031276F8" w14:textId="77777777" w:rsidR="00086DAE" w:rsidRPr="0061344F" w:rsidRDefault="00086DAE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Obróbka w systemie pięciu osi interpolowanych płynnie.</w:t>
            </w:r>
          </w:p>
        </w:tc>
      </w:tr>
      <w:tr w:rsidR="00946BD9" w:rsidRPr="0061344F" w14:paraId="1D94CD3C" w14:textId="77777777" w:rsidTr="00CA1525">
        <w:trPr>
          <w:cantSplit/>
        </w:trPr>
        <w:tc>
          <w:tcPr>
            <w:tcW w:w="10235" w:type="dxa"/>
            <w:gridSpan w:val="2"/>
          </w:tcPr>
          <w:p w14:paraId="75717B51" w14:textId="77777777" w:rsidR="00946BD9" w:rsidRPr="0061344F" w:rsidRDefault="00946BD9" w:rsidP="00946BD9">
            <w:pPr>
              <w:pStyle w:val="Tekstpodstawowy31"/>
              <w:spacing w:after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Konstrukcja obrabiarki - opis ogólny</w:t>
            </w:r>
          </w:p>
        </w:tc>
      </w:tr>
      <w:tr w:rsidR="00086DAE" w:rsidRPr="0061344F" w14:paraId="5625FC2F" w14:textId="77777777" w:rsidTr="00086DAE">
        <w:trPr>
          <w:cantSplit/>
        </w:trPr>
        <w:tc>
          <w:tcPr>
            <w:tcW w:w="4707" w:type="dxa"/>
          </w:tcPr>
          <w:p w14:paraId="7092458B" w14:textId="77777777" w:rsidR="00086DAE" w:rsidRPr="00946BD9" w:rsidRDefault="00086DAE" w:rsidP="00BF4B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46BD9">
              <w:rPr>
                <w:rFonts w:asciiTheme="majorHAnsi" w:hAnsiTheme="majorHAnsi" w:cstheme="majorHAnsi"/>
                <w:sz w:val="22"/>
                <w:szCs w:val="22"/>
              </w:rPr>
              <w:t>Typ konstrukcji</w:t>
            </w:r>
          </w:p>
        </w:tc>
        <w:tc>
          <w:tcPr>
            <w:tcW w:w="5528" w:type="dxa"/>
          </w:tcPr>
          <w:p w14:paraId="3682E207" w14:textId="77777777" w:rsidR="00086DAE" w:rsidRPr="0061344F" w:rsidRDefault="00086DAE" w:rsidP="00BF4B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Konstrukcja suwnicowa: ruchomy most mobilny, przemieszczający się wzdłuż stałych ścian bocznych. Na moście: suport osi Y (poprzeczny) z suwakiem osi pionowej Z </w:t>
            </w:r>
            <w:proofErr w:type="spellStart"/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z</w:t>
            </w:r>
            <w:proofErr w:type="spellEnd"/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głowicą obróbczą</w:t>
            </w:r>
          </w:p>
        </w:tc>
      </w:tr>
      <w:tr w:rsidR="00086DAE" w:rsidRPr="0061344F" w14:paraId="654C4228" w14:textId="77777777" w:rsidTr="00086DAE">
        <w:trPr>
          <w:cantSplit/>
        </w:trPr>
        <w:tc>
          <w:tcPr>
            <w:tcW w:w="4707" w:type="dxa"/>
          </w:tcPr>
          <w:p w14:paraId="0A488885" w14:textId="77777777" w:rsidR="00086DAE" w:rsidRPr="00946BD9" w:rsidRDefault="00086DAE" w:rsidP="00BF4B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46BD9">
              <w:rPr>
                <w:rFonts w:asciiTheme="majorHAnsi" w:hAnsiTheme="majorHAnsi" w:cstheme="majorHAnsi"/>
                <w:sz w:val="22"/>
                <w:szCs w:val="22"/>
              </w:rPr>
              <w:t>Materiał i sposób wykonania konstrukcji ogólnej</w:t>
            </w:r>
          </w:p>
        </w:tc>
        <w:tc>
          <w:tcPr>
            <w:tcW w:w="5528" w:type="dxa"/>
          </w:tcPr>
          <w:p w14:paraId="1BAA09F2" w14:textId="77777777" w:rsidR="00086DAE" w:rsidRPr="0061344F" w:rsidRDefault="00086DAE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Stalowe elementy i profile odpowiednio wzmocnione, spawane elektrycznie i odprężone cieplnie.</w:t>
            </w:r>
          </w:p>
        </w:tc>
      </w:tr>
      <w:tr w:rsidR="00086DAE" w:rsidRPr="0061344F" w14:paraId="5438A92A" w14:textId="77777777" w:rsidTr="00086DAE">
        <w:trPr>
          <w:cantSplit/>
        </w:trPr>
        <w:tc>
          <w:tcPr>
            <w:tcW w:w="4707" w:type="dxa"/>
          </w:tcPr>
          <w:p w14:paraId="3992F00B" w14:textId="77777777" w:rsidR="00086DAE" w:rsidRPr="00946BD9" w:rsidRDefault="00086DAE" w:rsidP="00BF4B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46BD9">
              <w:rPr>
                <w:rFonts w:asciiTheme="majorHAnsi" w:hAnsiTheme="majorHAnsi" w:cstheme="majorHAnsi"/>
                <w:sz w:val="22"/>
                <w:szCs w:val="22"/>
              </w:rPr>
              <w:t>Układ ruchu liniowych osi interpolowanych X, Y, Z</w:t>
            </w:r>
          </w:p>
        </w:tc>
        <w:tc>
          <w:tcPr>
            <w:tcW w:w="5528" w:type="dxa"/>
          </w:tcPr>
          <w:p w14:paraId="550FA4F8" w14:textId="77777777" w:rsidR="00086DAE" w:rsidRPr="0061344F" w:rsidRDefault="00086DAE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Prowadnice szynowe i łożyska liniowe z odpowiednim uszczelnieniem</w:t>
            </w:r>
          </w:p>
        </w:tc>
      </w:tr>
      <w:tr w:rsidR="00086DAE" w:rsidRPr="0061344F" w14:paraId="1687F9E8" w14:textId="77777777" w:rsidTr="00086DAE">
        <w:trPr>
          <w:cantSplit/>
        </w:trPr>
        <w:tc>
          <w:tcPr>
            <w:tcW w:w="4707" w:type="dxa"/>
          </w:tcPr>
          <w:p w14:paraId="1CBE9FC1" w14:textId="13A9F4F2" w:rsidR="00086DAE" w:rsidRPr="0061344F" w:rsidRDefault="007E483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R</w:t>
            </w:r>
            <w:r w:rsidR="00086DAE"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odzaj napędu</w:t>
            </w:r>
          </w:p>
        </w:tc>
        <w:tc>
          <w:tcPr>
            <w:tcW w:w="5528" w:type="dxa"/>
          </w:tcPr>
          <w:p w14:paraId="58036D61" w14:textId="77777777" w:rsidR="00086DAE" w:rsidRPr="0061344F" w:rsidRDefault="00086DAE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serwomotory cyfrowe z </w:t>
            </w:r>
            <w:proofErr w:type="spellStart"/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enkoderami</w:t>
            </w:r>
            <w:proofErr w:type="spellEnd"/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i elektroniczną korektą położenia</w:t>
            </w:r>
          </w:p>
        </w:tc>
      </w:tr>
      <w:tr w:rsidR="00086DAE" w:rsidRPr="0061344F" w14:paraId="680CC153" w14:textId="77777777" w:rsidTr="00086DAE">
        <w:trPr>
          <w:cantSplit/>
        </w:trPr>
        <w:tc>
          <w:tcPr>
            <w:tcW w:w="4707" w:type="dxa"/>
          </w:tcPr>
          <w:p w14:paraId="798B00AF" w14:textId="398835F2" w:rsidR="00086DAE" w:rsidRPr="0061344F" w:rsidRDefault="007E483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P</w:t>
            </w:r>
            <w:r w:rsidR="00086DAE"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rzeniesienie napędu osi X i Y</w:t>
            </w:r>
          </w:p>
        </w:tc>
        <w:tc>
          <w:tcPr>
            <w:tcW w:w="5528" w:type="dxa"/>
          </w:tcPr>
          <w:p w14:paraId="64A63DBF" w14:textId="77777777" w:rsidR="00086DAE" w:rsidRPr="0061344F" w:rsidRDefault="00086DAE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- przekładnie planetarne lub bezpośrednie,</w:t>
            </w:r>
          </w:p>
          <w:p w14:paraId="589BB21C" w14:textId="77777777" w:rsidR="00086DAE" w:rsidRPr="0061344F" w:rsidRDefault="00086DAE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- przekładnie zębatkowe z zębami o zarysie heliakalnym</w:t>
            </w:r>
          </w:p>
        </w:tc>
      </w:tr>
      <w:tr w:rsidR="00086DAE" w:rsidRPr="0061344F" w14:paraId="342620A8" w14:textId="77777777" w:rsidTr="00086DAE">
        <w:trPr>
          <w:cantSplit/>
        </w:trPr>
        <w:tc>
          <w:tcPr>
            <w:tcW w:w="4707" w:type="dxa"/>
          </w:tcPr>
          <w:p w14:paraId="4C616F3C" w14:textId="09C701CB" w:rsidR="00086DAE" w:rsidRPr="0061344F" w:rsidRDefault="007E483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lastRenderedPageBreak/>
              <w:t>P</w:t>
            </w:r>
            <w:r w:rsidR="00086DAE"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rzeniesienie napędu osi Z</w:t>
            </w:r>
          </w:p>
        </w:tc>
        <w:tc>
          <w:tcPr>
            <w:tcW w:w="5528" w:type="dxa"/>
          </w:tcPr>
          <w:p w14:paraId="50F521B8" w14:textId="77777777" w:rsidR="00086DAE" w:rsidRPr="0061344F" w:rsidRDefault="00086DAE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- przekładnie planetarne lub bezpośrednie,</w:t>
            </w:r>
          </w:p>
          <w:p w14:paraId="671B7046" w14:textId="77777777" w:rsidR="00086DAE" w:rsidRPr="0061344F" w:rsidRDefault="00086DAE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- przekładnie zębatkowe z zębami o zarysie heliakalnym,</w:t>
            </w:r>
          </w:p>
          <w:p w14:paraId="22AF24DE" w14:textId="77777777" w:rsidR="00086DAE" w:rsidRPr="0061344F" w:rsidRDefault="00086DAE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- układ dodatkowych hamulców bezpieczeństwa osi Z zabezpieczających przez niekontrolowanym opadaniem osi pionowej </w:t>
            </w:r>
          </w:p>
        </w:tc>
      </w:tr>
      <w:tr w:rsidR="00946BD9" w:rsidRPr="0061344F" w14:paraId="11E5080B" w14:textId="77777777" w:rsidTr="00EA3A10">
        <w:trPr>
          <w:cantSplit/>
        </w:trPr>
        <w:tc>
          <w:tcPr>
            <w:tcW w:w="10235" w:type="dxa"/>
            <w:gridSpan w:val="2"/>
          </w:tcPr>
          <w:p w14:paraId="35BF95DD" w14:textId="77777777" w:rsidR="00946BD9" w:rsidRPr="00946BD9" w:rsidRDefault="00946BD9" w:rsidP="00946BD9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946BD9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Parametry liniowych osi interpolowanych</w:t>
            </w:r>
          </w:p>
        </w:tc>
      </w:tr>
      <w:tr w:rsidR="00086DAE" w:rsidRPr="0061344F" w14:paraId="70B04AFE" w14:textId="77777777" w:rsidTr="00086DAE">
        <w:trPr>
          <w:cantSplit/>
        </w:trPr>
        <w:tc>
          <w:tcPr>
            <w:tcW w:w="4707" w:type="dxa"/>
          </w:tcPr>
          <w:p w14:paraId="1A724FC9" w14:textId="37D22E54" w:rsidR="00086DAE" w:rsidRPr="0061344F" w:rsidRDefault="007E483E" w:rsidP="00BF4B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Z</w:t>
            </w:r>
            <w:r w:rsidR="00086DAE"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akres ruchu osi wzdłużnej X</w:t>
            </w:r>
          </w:p>
        </w:tc>
        <w:tc>
          <w:tcPr>
            <w:tcW w:w="5528" w:type="dxa"/>
          </w:tcPr>
          <w:p w14:paraId="2E6B97EE" w14:textId="77777777" w:rsidR="00086DAE" w:rsidRPr="0061344F" w:rsidRDefault="00086DAE" w:rsidP="00BF4B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sz w:val="22"/>
                <w:szCs w:val="22"/>
              </w:rPr>
              <w:t>nie mniej, niż 24000 mm</w:t>
            </w:r>
          </w:p>
        </w:tc>
      </w:tr>
      <w:tr w:rsidR="00086DAE" w:rsidRPr="0061344F" w14:paraId="7EC43906" w14:textId="77777777" w:rsidTr="00086DAE">
        <w:trPr>
          <w:cantSplit/>
        </w:trPr>
        <w:tc>
          <w:tcPr>
            <w:tcW w:w="4707" w:type="dxa"/>
          </w:tcPr>
          <w:p w14:paraId="3639E1B1" w14:textId="0B8CC764" w:rsidR="00086DAE" w:rsidRPr="0061344F" w:rsidRDefault="007E483E" w:rsidP="00BF4B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Z</w:t>
            </w:r>
            <w:r w:rsidR="00086DAE"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akres ruchu osi poprzecznej Y</w:t>
            </w:r>
          </w:p>
        </w:tc>
        <w:tc>
          <w:tcPr>
            <w:tcW w:w="5528" w:type="dxa"/>
          </w:tcPr>
          <w:p w14:paraId="65942109" w14:textId="77777777" w:rsidR="00086DAE" w:rsidRPr="0061344F" w:rsidRDefault="00086DAE" w:rsidP="00BF4B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sz w:val="22"/>
                <w:szCs w:val="22"/>
              </w:rPr>
              <w:t>nie mniej, niż 7000 mm</w:t>
            </w:r>
          </w:p>
        </w:tc>
      </w:tr>
      <w:tr w:rsidR="00086DAE" w:rsidRPr="0061344F" w14:paraId="15283426" w14:textId="77777777" w:rsidTr="00086DAE">
        <w:trPr>
          <w:cantSplit/>
        </w:trPr>
        <w:tc>
          <w:tcPr>
            <w:tcW w:w="4707" w:type="dxa"/>
          </w:tcPr>
          <w:p w14:paraId="48CC8474" w14:textId="08D2CC15" w:rsidR="00086DAE" w:rsidRPr="0061344F" w:rsidRDefault="007E483E" w:rsidP="00BF4B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Z</w:t>
            </w:r>
            <w:r w:rsidR="00086DAE"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akres ruchu osi pionowej Z</w:t>
            </w:r>
          </w:p>
        </w:tc>
        <w:tc>
          <w:tcPr>
            <w:tcW w:w="5528" w:type="dxa"/>
          </w:tcPr>
          <w:p w14:paraId="690237EB" w14:textId="77777777" w:rsidR="00086DAE" w:rsidRPr="0061344F" w:rsidRDefault="00086DAE" w:rsidP="00BF4B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sz w:val="22"/>
                <w:szCs w:val="22"/>
              </w:rPr>
              <w:t>nie mniej, niż 4000 mm</w:t>
            </w:r>
          </w:p>
        </w:tc>
      </w:tr>
      <w:tr w:rsidR="00086DAE" w:rsidRPr="0061344F" w14:paraId="7FE4A4BA" w14:textId="77777777" w:rsidTr="00086DAE">
        <w:trPr>
          <w:cantSplit/>
        </w:trPr>
        <w:tc>
          <w:tcPr>
            <w:tcW w:w="4707" w:type="dxa"/>
          </w:tcPr>
          <w:p w14:paraId="4265605C" w14:textId="0BCAE29F" w:rsidR="00086DAE" w:rsidRPr="0061344F" w:rsidRDefault="007E483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U</w:t>
            </w:r>
            <w:r w:rsidR="00086DAE"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żyteczna odległość pomiędzy ścianami bocznymi</w:t>
            </w:r>
          </w:p>
        </w:tc>
        <w:tc>
          <w:tcPr>
            <w:tcW w:w="5528" w:type="dxa"/>
          </w:tcPr>
          <w:p w14:paraId="462E78FF" w14:textId="77777777" w:rsidR="00086DAE" w:rsidRPr="0061344F" w:rsidRDefault="00086DAE" w:rsidP="00BF4B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sz w:val="22"/>
                <w:szCs w:val="22"/>
              </w:rPr>
              <w:t>nie mniej, niż 8000 mm</w:t>
            </w:r>
          </w:p>
        </w:tc>
      </w:tr>
      <w:tr w:rsidR="00086DAE" w:rsidRPr="0061344F" w14:paraId="68EA2BD8" w14:textId="77777777" w:rsidTr="00086DAE">
        <w:trPr>
          <w:cantSplit/>
        </w:trPr>
        <w:tc>
          <w:tcPr>
            <w:tcW w:w="4707" w:type="dxa"/>
          </w:tcPr>
          <w:p w14:paraId="01906876" w14:textId="0EFD16A4" w:rsidR="00086DAE" w:rsidRPr="0061344F" w:rsidRDefault="007E483E" w:rsidP="00BF4B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S</w:t>
            </w:r>
            <w:r w:rsidR="00086DAE"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zybkość maksymalna osi X</w:t>
            </w:r>
          </w:p>
        </w:tc>
        <w:tc>
          <w:tcPr>
            <w:tcW w:w="5528" w:type="dxa"/>
          </w:tcPr>
          <w:p w14:paraId="1C043822" w14:textId="77777777" w:rsidR="00086DAE" w:rsidRPr="0061344F" w:rsidRDefault="00086DAE" w:rsidP="00BF4B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sz w:val="22"/>
                <w:szCs w:val="22"/>
              </w:rPr>
              <w:t>nie mniej, niż 50 m/min</w:t>
            </w:r>
          </w:p>
        </w:tc>
      </w:tr>
      <w:tr w:rsidR="00086DAE" w:rsidRPr="0061344F" w14:paraId="46990297" w14:textId="77777777" w:rsidTr="00086DAE">
        <w:trPr>
          <w:cantSplit/>
        </w:trPr>
        <w:tc>
          <w:tcPr>
            <w:tcW w:w="4707" w:type="dxa"/>
          </w:tcPr>
          <w:p w14:paraId="7AA0EB59" w14:textId="0B5F6180" w:rsidR="00086DAE" w:rsidRPr="0061344F" w:rsidRDefault="007E483E" w:rsidP="00BF4B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S</w:t>
            </w:r>
            <w:r w:rsidR="00086DAE"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zybkość maksymalna osi Y</w:t>
            </w:r>
          </w:p>
        </w:tc>
        <w:tc>
          <w:tcPr>
            <w:tcW w:w="5528" w:type="dxa"/>
          </w:tcPr>
          <w:p w14:paraId="0A71B0D1" w14:textId="77777777" w:rsidR="00086DAE" w:rsidRPr="0061344F" w:rsidRDefault="00086DAE" w:rsidP="00BF4B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sz w:val="22"/>
                <w:szCs w:val="22"/>
              </w:rPr>
              <w:t>nie mniej, niż 50 m/min</w:t>
            </w:r>
          </w:p>
        </w:tc>
      </w:tr>
      <w:tr w:rsidR="00086DAE" w:rsidRPr="0061344F" w14:paraId="133EA260" w14:textId="77777777" w:rsidTr="00086DAE">
        <w:trPr>
          <w:cantSplit/>
        </w:trPr>
        <w:tc>
          <w:tcPr>
            <w:tcW w:w="4707" w:type="dxa"/>
          </w:tcPr>
          <w:p w14:paraId="77052B53" w14:textId="68B17E4C" w:rsidR="00086DAE" w:rsidRPr="0061344F" w:rsidRDefault="007E483E" w:rsidP="00BF4B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S</w:t>
            </w:r>
            <w:r w:rsidR="00086DAE"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zybkość maksymalna osi Z</w:t>
            </w:r>
          </w:p>
        </w:tc>
        <w:tc>
          <w:tcPr>
            <w:tcW w:w="5528" w:type="dxa"/>
          </w:tcPr>
          <w:p w14:paraId="1C5C1281" w14:textId="77777777" w:rsidR="00086DAE" w:rsidRPr="0061344F" w:rsidRDefault="00086DAE" w:rsidP="00BF4B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sz w:val="22"/>
                <w:szCs w:val="22"/>
              </w:rPr>
              <w:t>nie mniej, niż 35 m/min</w:t>
            </w:r>
          </w:p>
        </w:tc>
      </w:tr>
      <w:tr w:rsidR="00946BD9" w:rsidRPr="0061344F" w14:paraId="34C532C9" w14:textId="77777777" w:rsidTr="008739BE">
        <w:trPr>
          <w:cantSplit/>
        </w:trPr>
        <w:tc>
          <w:tcPr>
            <w:tcW w:w="10235" w:type="dxa"/>
            <w:gridSpan w:val="2"/>
          </w:tcPr>
          <w:p w14:paraId="64E8099A" w14:textId="77777777" w:rsidR="00946BD9" w:rsidRPr="0061344F" w:rsidRDefault="00946BD9" w:rsidP="00946BD9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Głowica obróbcza</w:t>
            </w:r>
          </w:p>
        </w:tc>
      </w:tr>
      <w:tr w:rsidR="00086DAE" w:rsidRPr="0061344F" w14:paraId="355F4187" w14:textId="77777777" w:rsidTr="00086DAE">
        <w:trPr>
          <w:cantSplit/>
        </w:trPr>
        <w:tc>
          <w:tcPr>
            <w:tcW w:w="4707" w:type="dxa"/>
          </w:tcPr>
          <w:p w14:paraId="0C3A1AB2" w14:textId="4D3C2EDA" w:rsidR="00086DAE" w:rsidRPr="0061344F" w:rsidRDefault="007E483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W</w:t>
            </w:r>
            <w:r w:rsidR="00086DAE"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ykonanie głowicy</w:t>
            </w:r>
          </w:p>
        </w:tc>
        <w:tc>
          <w:tcPr>
            <w:tcW w:w="5528" w:type="dxa"/>
          </w:tcPr>
          <w:p w14:paraId="2C1ED1B1" w14:textId="77777777" w:rsidR="00086DAE" w:rsidRPr="0061344F" w:rsidRDefault="00086DAE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odlew żeliwny</w:t>
            </w:r>
          </w:p>
        </w:tc>
      </w:tr>
      <w:tr w:rsidR="00086DAE" w:rsidRPr="0061344F" w14:paraId="1AC54DE1" w14:textId="77777777" w:rsidTr="00086DAE">
        <w:trPr>
          <w:cantSplit/>
        </w:trPr>
        <w:tc>
          <w:tcPr>
            <w:tcW w:w="4707" w:type="dxa"/>
          </w:tcPr>
          <w:p w14:paraId="2261A3CC" w14:textId="20D65695" w:rsidR="00086DAE" w:rsidRPr="0061344F" w:rsidRDefault="007E483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R</w:t>
            </w:r>
            <w:r w:rsidR="00086DAE"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odzaj napędu osi obrotowych</w:t>
            </w:r>
          </w:p>
        </w:tc>
        <w:tc>
          <w:tcPr>
            <w:tcW w:w="5528" w:type="dxa"/>
          </w:tcPr>
          <w:p w14:paraId="16D59517" w14:textId="77777777" w:rsidR="00086DAE" w:rsidRPr="0061344F" w:rsidRDefault="00086DAE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przekładnie cykloidalne, </w:t>
            </w:r>
            <w:proofErr w:type="spellStart"/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bezluzowe</w:t>
            </w:r>
            <w:proofErr w:type="spellEnd"/>
          </w:p>
        </w:tc>
      </w:tr>
      <w:tr w:rsidR="00086DAE" w:rsidRPr="0061344F" w14:paraId="0EF278D3" w14:textId="77777777" w:rsidTr="00086DAE">
        <w:trPr>
          <w:cantSplit/>
        </w:trPr>
        <w:tc>
          <w:tcPr>
            <w:tcW w:w="4707" w:type="dxa"/>
          </w:tcPr>
          <w:p w14:paraId="1E495EE6" w14:textId="5ACE900C" w:rsidR="00086DAE" w:rsidRPr="0061344F" w:rsidRDefault="007E483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Z</w:t>
            </w:r>
            <w:r w:rsidR="00086DAE"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akres ruchu wokół osi pionowej C</w:t>
            </w:r>
          </w:p>
        </w:tc>
        <w:tc>
          <w:tcPr>
            <w:tcW w:w="5528" w:type="dxa"/>
          </w:tcPr>
          <w:p w14:paraId="7FCA4CD5" w14:textId="77777777" w:rsidR="00086DAE" w:rsidRPr="0061344F" w:rsidRDefault="00086DAE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nie mniej niż 720°</w:t>
            </w:r>
          </w:p>
        </w:tc>
      </w:tr>
      <w:tr w:rsidR="00086DAE" w:rsidRPr="0061344F" w14:paraId="29786559" w14:textId="77777777" w:rsidTr="00086DAE">
        <w:trPr>
          <w:cantSplit/>
        </w:trPr>
        <w:tc>
          <w:tcPr>
            <w:tcW w:w="4707" w:type="dxa"/>
          </w:tcPr>
          <w:p w14:paraId="0711EA6E" w14:textId="59F403E7" w:rsidR="00086DAE" w:rsidRPr="0061344F" w:rsidRDefault="007E483E" w:rsidP="00BF4BC3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Z</w:t>
            </w:r>
            <w:r w:rsidR="00086DAE"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akres ruchu wokół osi poziomej A</w:t>
            </w:r>
          </w:p>
        </w:tc>
        <w:tc>
          <w:tcPr>
            <w:tcW w:w="5528" w:type="dxa"/>
          </w:tcPr>
          <w:p w14:paraId="555B4524" w14:textId="77777777" w:rsidR="00086DAE" w:rsidRPr="0061344F" w:rsidRDefault="00086DAE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nie mniej niż 230°</w:t>
            </w:r>
          </w:p>
        </w:tc>
      </w:tr>
      <w:tr w:rsidR="00086DAE" w:rsidRPr="0061344F" w14:paraId="35E8FD2F" w14:textId="77777777" w:rsidTr="00086DAE">
        <w:trPr>
          <w:cantSplit/>
        </w:trPr>
        <w:tc>
          <w:tcPr>
            <w:tcW w:w="4707" w:type="dxa"/>
          </w:tcPr>
          <w:p w14:paraId="0AD4D70F" w14:textId="0D7A5C26" w:rsidR="00086DAE" w:rsidRPr="0061344F" w:rsidRDefault="007E483E" w:rsidP="00BF4B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S</w:t>
            </w:r>
            <w:r w:rsidR="00086DAE"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zybkość maksymalna obrotu osi A</w:t>
            </w:r>
          </w:p>
        </w:tc>
        <w:tc>
          <w:tcPr>
            <w:tcW w:w="5528" w:type="dxa"/>
          </w:tcPr>
          <w:p w14:paraId="224B181E" w14:textId="77777777" w:rsidR="00086DAE" w:rsidRPr="0061344F" w:rsidRDefault="00086DAE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nie mniej niż 75°/s</w:t>
            </w:r>
          </w:p>
        </w:tc>
      </w:tr>
      <w:tr w:rsidR="00086DAE" w:rsidRPr="0061344F" w14:paraId="43C7725F" w14:textId="77777777" w:rsidTr="00086DAE">
        <w:trPr>
          <w:cantSplit/>
        </w:trPr>
        <w:tc>
          <w:tcPr>
            <w:tcW w:w="4707" w:type="dxa"/>
          </w:tcPr>
          <w:p w14:paraId="4645B616" w14:textId="3B244FEF" w:rsidR="00086DAE" w:rsidRPr="0061344F" w:rsidRDefault="007E483E" w:rsidP="00BF4B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S</w:t>
            </w:r>
            <w:r w:rsidR="00086DAE"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zybkość maksymalna obrotu osi C</w:t>
            </w:r>
          </w:p>
        </w:tc>
        <w:tc>
          <w:tcPr>
            <w:tcW w:w="5528" w:type="dxa"/>
          </w:tcPr>
          <w:p w14:paraId="7B6744CD" w14:textId="77777777" w:rsidR="00086DAE" w:rsidRPr="0061344F" w:rsidRDefault="00086DAE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nie mniej niż 75°/s</w:t>
            </w:r>
          </w:p>
        </w:tc>
      </w:tr>
      <w:tr w:rsidR="00086DAE" w:rsidRPr="0061344F" w14:paraId="0D7EBC49" w14:textId="77777777" w:rsidTr="00086DAE">
        <w:trPr>
          <w:cantSplit/>
        </w:trPr>
        <w:tc>
          <w:tcPr>
            <w:tcW w:w="4707" w:type="dxa"/>
          </w:tcPr>
          <w:p w14:paraId="557B70C4" w14:textId="6245B727" w:rsidR="00086DAE" w:rsidRPr="0061344F" w:rsidRDefault="007E483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M</w:t>
            </w:r>
            <w:r w:rsidR="00086DAE"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inimalna wysokość poziomej osi A nad stołem</w:t>
            </w:r>
          </w:p>
        </w:tc>
        <w:tc>
          <w:tcPr>
            <w:tcW w:w="5528" w:type="dxa"/>
          </w:tcPr>
          <w:p w14:paraId="7BA1E943" w14:textId="77777777" w:rsidR="00086DAE" w:rsidRPr="0061344F" w:rsidRDefault="00086DAE" w:rsidP="00BF4B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sz w:val="22"/>
                <w:szCs w:val="22"/>
              </w:rPr>
              <w:t>nie więcej, niż 120 mm</w:t>
            </w:r>
          </w:p>
        </w:tc>
      </w:tr>
      <w:tr w:rsidR="00946BD9" w:rsidRPr="0061344F" w14:paraId="6060314B" w14:textId="77777777" w:rsidTr="00607177">
        <w:trPr>
          <w:cantSplit/>
        </w:trPr>
        <w:tc>
          <w:tcPr>
            <w:tcW w:w="10235" w:type="dxa"/>
            <w:gridSpan w:val="2"/>
          </w:tcPr>
          <w:p w14:paraId="5209E342" w14:textId="77777777" w:rsidR="00946BD9" w:rsidRPr="0061344F" w:rsidRDefault="00946BD9" w:rsidP="00946BD9">
            <w:pPr>
              <w:pStyle w:val="Tekstpodstawowy31"/>
              <w:spacing w:after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Elektrowrzeciono</w:t>
            </w:r>
          </w:p>
        </w:tc>
      </w:tr>
      <w:tr w:rsidR="00086DAE" w:rsidRPr="0061344F" w14:paraId="1A91D228" w14:textId="77777777" w:rsidTr="00086DAE">
        <w:trPr>
          <w:cantSplit/>
        </w:trPr>
        <w:tc>
          <w:tcPr>
            <w:tcW w:w="4707" w:type="dxa"/>
          </w:tcPr>
          <w:p w14:paraId="654FEDAD" w14:textId="6490CF90" w:rsidR="00086DAE" w:rsidRPr="0061344F" w:rsidRDefault="007E483E" w:rsidP="00BF4BC3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Z</w:t>
            </w:r>
            <w:r w:rsidR="00086DAE"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łącze narzędziowe</w:t>
            </w:r>
          </w:p>
        </w:tc>
        <w:tc>
          <w:tcPr>
            <w:tcW w:w="5528" w:type="dxa"/>
          </w:tcPr>
          <w:p w14:paraId="465DE11C" w14:textId="77777777" w:rsidR="00086DAE" w:rsidRPr="0061344F" w:rsidRDefault="00086DAE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HSK F63</w:t>
            </w:r>
          </w:p>
        </w:tc>
      </w:tr>
      <w:tr w:rsidR="00086DAE" w:rsidRPr="0061344F" w14:paraId="23E7B966" w14:textId="77777777" w:rsidTr="00086DAE">
        <w:trPr>
          <w:cantSplit/>
        </w:trPr>
        <w:tc>
          <w:tcPr>
            <w:tcW w:w="4707" w:type="dxa"/>
          </w:tcPr>
          <w:p w14:paraId="6737F9FB" w14:textId="679E2B17" w:rsidR="00086DAE" w:rsidRPr="0061344F" w:rsidRDefault="007E483E" w:rsidP="00BF4BC3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M</w:t>
            </w:r>
            <w:r w:rsidR="00086DAE"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oc nominalna w trybie pracy ciągłej S1</w:t>
            </w:r>
          </w:p>
        </w:tc>
        <w:tc>
          <w:tcPr>
            <w:tcW w:w="5528" w:type="dxa"/>
          </w:tcPr>
          <w:p w14:paraId="697E0DE3" w14:textId="77777777" w:rsidR="00086DAE" w:rsidRPr="0061344F" w:rsidRDefault="00086DAE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nie mniej, niż 10 kW</w:t>
            </w:r>
          </w:p>
        </w:tc>
      </w:tr>
      <w:tr w:rsidR="00086DAE" w:rsidRPr="0061344F" w14:paraId="31D4AC62" w14:textId="77777777" w:rsidTr="00086DAE">
        <w:trPr>
          <w:cantSplit/>
        </w:trPr>
        <w:tc>
          <w:tcPr>
            <w:tcW w:w="4707" w:type="dxa"/>
          </w:tcPr>
          <w:p w14:paraId="0BC0422B" w14:textId="1347970B" w:rsidR="00086DAE" w:rsidRPr="0061344F" w:rsidRDefault="007E483E" w:rsidP="00BF4BC3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M</w:t>
            </w:r>
            <w:r w:rsidR="00086DAE"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aksymalna szybkość obrotowa</w:t>
            </w:r>
          </w:p>
        </w:tc>
        <w:tc>
          <w:tcPr>
            <w:tcW w:w="5528" w:type="dxa"/>
          </w:tcPr>
          <w:p w14:paraId="69B7235E" w14:textId="77777777" w:rsidR="00086DAE" w:rsidRPr="0061344F" w:rsidRDefault="00086DAE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nie mniej niż 24000 </w:t>
            </w:r>
            <w:proofErr w:type="spellStart"/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obr</w:t>
            </w:r>
            <w:proofErr w:type="spellEnd"/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/min</w:t>
            </w:r>
          </w:p>
        </w:tc>
      </w:tr>
      <w:tr w:rsidR="00086DAE" w:rsidRPr="0061344F" w14:paraId="5DC7B524" w14:textId="77777777" w:rsidTr="00086DAE">
        <w:trPr>
          <w:cantSplit/>
        </w:trPr>
        <w:tc>
          <w:tcPr>
            <w:tcW w:w="4707" w:type="dxa"/>
          </w:tcPr>
          <w:p w14:paraId="46E60045" w14:textId="388388E3" w:rsidR="00086DAE" w:rsidRPr="0061344F" w:rsidRDefault="007E483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R</w:t>
            </w:r>
            <w:r w:rsidR="00086DAE"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odzaj łożysk elektrowrzeciona</w:t>
            </w:r>
          </w:p>
        </w:tc>
        <w:tc>
          <w:tcPr>
            <w:tcW w:w="5528" w:type="dxa"/>
          </w:tcPr>
          <w:p w14:paraId="00A53AA6" w14:textId="77777777" w:rsidR="00086DAE" w:rsidRPr="0061344F" w:rsidRDefault="00086DAE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hybrydowe ceramiczne</w:t>
            </w:r>
          </w:p>
        </w:tc>
      </w:tr>
      <w:tr w:rsidR="00086DAE" w:rsidRPr="0061344F" w14:paraId="4E43BE49" w14:textId="77777777" w:rsidTr="00086DAE">
        <w:trPr>
          <w:cantSplit/>
          <w:trHeight w:val="220"/>
        </w:trPr>
        <w:tc>
          <w:tcPr>
            <w:tcW w:w="4707" w:type="dxa"/>
          </w:tcPr>
          <w:p w14:paraId="517D00D1" w14:textId="61458114" w:rsidR="00086DAE" w:rsidRPr="0061344F" w:rsidRDefault="007E483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S</w:t>
            </w:r>
            <w:r w:rsidR="00086DAE"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marowanie łożysk</w:t>
            </w:r>
          </w:p>
        </w:tc>
        <w:tc>
          <w:tcPr>
            <w:tcW w:w="5528" w:type="dxa"/>
          </w:tcPr>
          <w:p w14:paraId="439535F5" w14:textId="77777777" w:rsidR="00086DAE" w:rsidRPr="0061344F" w:rsidRDefault="00086DAE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ładunek smaru na cały okres użycia</w:t>
            </w:r>
          </w:p>
        </w:tc>
      </w:tr>
      <w:tr w:rsidR="00086DAE" w:rsidRPr="0061344F" w14:paraId="7424F4BB" w14:textId="77777777" w:rsidTr="00086DAE">
        <w:trPr>
          <w:cantSplit/>
          <w:trHeight w:val="318"/>
        </w:trPr>
        <w:tc>
          <w:tcPr>
            <w:tcW w:w="4707" w:type="dxa"/>
          </w:tcPr>
          <w:p w14:paraId="17E7DEE6" w14:textId="77777777" w:rsidR="00086DAE" w:rsidRPr="0061344F" w:rsidRDefault="00086DA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Chłodzenie wrzeciona</w:t>
            </w:r>
          </w:p>
          <w:p w14:paraId="355ED201" w14:textId="77777777" w:rsidR="00086DAE" w:rsidRPr="0061344F" w:rsidRDefault="00086DA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5528" w:type="dxa"/>
          </w:tcPr>
          <w:p w14:paraId="11AB4FE6" w14:textId="77777777" w:rsidR="00086DAE" w:rsidRPr="0061344F" w:rsidRDefault="00086DAE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Wrzeciono chłodzone cieczą. Na wyposażeniu automatyczna chłodnica z pompą obiegową</w:t>
            </w:r>
          </w:p>
        </w:tc>
      </w:tr>
      <w:tr w:rsidR="00086DAE" w:rsidRPr="0061344F" w14:paraId="30499F11" w14:textId="77777777" w:rsidTr="008C04D8">
        <w:trPr>
          <w:cantSplit/>
          <w:trHeight w:val="458"/>
        </w:trPr>
        <w:tc>
          <w:tcPr>
            <w:tcW w:w="4707" w:type="dxa"/>
          </w:tcPr>
          <w:p w14:paraId="48CDA364" w14:textId="77777777" w:rsidR="00086DAE" w:rsidRPr="0061344F" w:rsidRDefault="00086DA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Odległość czoła wrzeciona od osi obrotowej A</w:t>
            </w:r>
          </w:p>
        </w:tc>
        <w:tc>
          <w:tcPr>
            <w:tcW w:w="5528" w:type="dxa"/>
          </w:tcPr>
          <w:p w14:paraId="14021E1B" w14:textId="77777777" w:rsidR="00086DAE" w:rsidRPr="0061344F" w:rsidRDefault="00086DAE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Nie więcej niż 135 mm</w:t>
            </w:r>
          </w:p>
        </w:tc>
      </w:tr>
      <w:tr w:rsidR="00946BD9" w:rsidRPr="0061344F" w14:paraId="1C50E345" w14:textId="77777777" w:rsidTr="00A943F7">
        <w:trPr>
          <w:cantSplit/>
        </w:trPr>
        <w:tc>
          <w:tcPr>
            <w:tcW w:w="10235" w:type="dxa"/>
            <w:gridSpan w:val="2"/>
          </w:tcPr>
          <w:p w14:paraId="13681DEE" w14:textId="77777777" w:rsidR="00946BD9" w:rsidRPr="0061344F" w:rsidRDefault="00946BD9" w:rsidP="00946BD9">
            <w:pPr>
              <w:pStyle w:val="Tekstpodstawowy31"/>
              <w:spacing w:after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Magazynek narzędzi</w:t>
            </w:r>
          </w:p>
        </w:tc>
      </w:tr>
      <w:tr w:rsidR="00086DAE" w:rsidRPr="0061344F" w14:paraId="0E61E45B" w14:textId="77777777" w:rsidTr="00086DAE">
        <w:trPr>
          <w:cantSplit/>
        </w:trPr>
        <w:tc>
          <w:tcPr>
            <w:tcW w:w="4707" w:type="dxa"/>
          </w:tcPr>
          <w:p w14:paraId="662B7D32" w14:textId="39CF305C" w:rsidR="00086DAE" w:rsidRPr="0061344F" w:rsidRDefault="007E483E" w:rsidP="00BF4BC3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T</w:t>
            </w:r>
            <w:r w:rsidR="00086DAE"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yp magazynka narzędzi</w:t>
            </w:r>
          </w:p>
        </w:tc>
        <w:tc>
          <w:tcPr>
            <w:tcW w:w="5528" w:type="dxa"/>
          </w:tcPr>
          <w:p w14:paraId="2D6ECAAC" w14:textId="77777777" w:rsidR="00086DAE" w:rsidRPr="0061344F" w:rsidRDefault="00086DAE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Listwowy, w ścianie bocznej maszyny, wysuwany pneumatycznie w pole pracy maszyny</w:t>
            </w:r>
          </w:p>
        </w:tc>
      </w:tr>
      <w:tr w:rsidR="00086DAE" w:rsidRPr="0061344F" w14:paraId="5713CE1D" w14:textId="77777777" w:rsidTr="00086DAE">
        <w:trPr>
          <w:cantSplit/>
        </w:trPr>
        <w:tc>
          <w:tcPr>
            <w:tcW w:w="4707" w:type="dxa"/>
          </w:tcPr>
          <w:p w14:paraId="5C822F8E" w14:textId="77777777" w:rsidR="00086DAE" w:rsidRPr="0061344F" w:rsidRDefault="00086DAE" w:rsidP="00BF4BC3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pojemność magazynka narzędzi</w:t>
            </w:r>
          </w:p>
        </w:tc>
        <w:tc>
          <w:tcPr>
            <w:tcW w:w="5528" w:type="dxa"/>
          </w:tcPr>
          <w:p w14:paraId="096732C8" w14:textId="77777777" w:rsidR="00086DAE" w:rsidRPr="0061344F" w:rsidRDefault="00086DAE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16 szt.</w:t>
            </w:r>
          </w:p>
        </w:tc>
      </w:tr>
      <w:tr w:rsidR="00086DAE" w:rsidRPr="0061344F" w14:paraId="3DFB7492" w14:textId="77777777" w:rsidTr="00086DAE">
        <w:trPr>
          <w:cantSplit/>
          <w:trHeight w:val="601"/>
        </w:trPr>
        <w:tc>
          <w:tcPr>
            <w:tcW w:w="4707" w:type="dxa"/>
          </w:tcPr>
          <w:p w14:paraId="2DD715DD" w14:textId="77777777" w:rsidR="00086DAE" w:rsidRPr="0061344F" w:rsidRDefault="00086DAE" w:rsidP="00BF4BC3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Zabezpieczenie przeciwpyłowe</w:t>
            </w:r>
          </w:p>
        </w:tc>
        <w:tc>
          <w:tcPr>
            <w:tcW w:w="5528" w:type="dxa"/>
          </w:tcPr>
          <w:p w14:paraId="2F6E8545" w14:textId="77777777" w:rsidR="00086DAE" w:rsidRPr="0061344F" w:rsidRDefault="00086DAE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Narzędzia zabezpieczone przed pyłem za pomocą klapy sterowanej pneumatycznie, zamykanej na czas przestoju magazynu</w:t>
            </w:r>
          </w:p>
        </w:tc>
      </w:tr>
      <w:tr w:rsidR="00086DAE" w:rsidRPr="0061344F" w14:paraId="30BC411D" w14:textId="77777777" w:rsidTr="00086DAE">
        <w:trPr>
          <w:cantSplit/>
          <w:trHeight w:val="607"/>
        </w:trPr>
        <w:tc>
          <w:tcPr>
            <w:tcW w:w="4707" w:type="dxa"/>
          </w:tcPr>
          <w:p w14:paraId="72B3C9F8" w14:textId="77777777" w:rsidR="00086DAE" w:rsidRPr="0061344F" w:rsidRDefault="00086DA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Minimalne gabaryty narzędzi</w:t>
            </w:r>
          </w:p>
        </w:tc>
        <w:tc>
          <w:tcPr>
            <w:tcW w:w="5528" w:type="dxa"/>
          </w:tcPr>
          <w:p w14:paraId="7658337D" w14:textId="77777777" w:rsidR="00086DAE" w:rsidRPr="0061344F" w:rsidRDefault="00086DAE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Maksymalna średnica narzędzia dla wszystkich gniazd zaj</w:t>
            </w:r>
            <w:r w:rsidR="00946BD9">
              <w:rPr>
                <w:rFonts w:asciiTheme="majorHAnsi" w:hAnsiTheme="majorHAnsi" w:cstheme="majorHAnsi"/>
                <w:bCs/>
                <w:sz w:val="22"/>
                <w:szCs w:val="22"/>
              </w:rPr>
              <w:t>ę</w:t>
            </w: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tych: nie mniej niż 90 mm, długość całkowita narzędzia: nie mniej niż 250 mm</w:t>
            </w:r>
          </w:p>
        </w:tc>
      </w:tr>
      <w:tr w:rsidR="00946BD9" w:rsidRPr="0061344F" w14:paraId="3D785D34" w14:textId="77777777" w:rsidTr="00B27E6A">
        <w:trPr>
          <w:cantSplit/>
        </w:trPr>
        <w:tc>
          <w:tcPr>
            <w:tcW w:w="10235" w:type="dxa"/>
            <w:gridSpan w:val="2"/>
          </w:tcPr>
          <w:p w14:paraId="411AD55E" w14:textId="77777777" w:rsidR="00946BD9" w:rsidRPr="0061344F" w:rsidRDefault="00946BD9" w:rsidP="00946BD9">
            <w:pPr>
              <w:pStyle w:val="Tekstpodstawowy31"/>
              <w:spacing w:after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Sondy pomiarowe</w:t>
            </w:r>
          </w:p>
        </w:tc>
      </w:tr>
      <w:tr w:rsidR="00086DAE" w:rsidRPr="0061344F" w14:paraId="3EEA8998" w14:textId="77777777" w:rsidTr="00086DAE">
        <w:trPr>
          <w:cantSplit/>
          <w:trHeight w:val="614"/>
        </w:trPr>
        <w:tc>
          <w:tcPr>
            <w:tcW w:w="4707" w:type="dxa"/>
          </w:tcPr>
          <w:p w14:paraId="4D9C5680" w14:textId="10A2D392" w:rsidR="00086DAE" w:rsidRPr="0061344F" w:rsidRDefault="007E483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S</w:t>
            </w:r>
            <w:r w:rsidR="00086DAE"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onda narzędziowa</w:t>
            </w:r>
          </w:p>
        </w:tc>
        <w:tc>
          <w:tcPr>
            <w:tcW w:w="5528" w:type="dxa"/>
          </w:tcPr>
          <w:p w14:paraId="01AF58B3" w14:textId="77777777" w:rsidR="00086DAE" w:rsidRPr="0061344F" w:rsidRDefault="00086DAE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sonda pomiaru długości i średnicy narzędzi, złącze kablowe, z funkcją </w:t>
            </w:r>
            <w:proofErr w:type="spellStart"/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autokalibracji</w:t>
            </w:r>
            <w:proofErr w:type="spellEnd"/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osi A i C głowicy roboczej</w:t>
            </w:r>
          </w:p>
        </w:tc>
      </w:tr>
      <w:tr w:rsidR="00086DAE" w:rsidRPr="0061344F" w14:paraId="7F7A526C" w14:textId="77777777" w:rsidTr="00086DAE">
        <w:trPr>
          <w:cantSplit/>
          <w:trHeight w:val="363"/>
        </w:trPr>
        <w:tc>
          <w:tcPr>
            <w:tcW w:w="4707" w:type="dxa"/>
          </w:tcPr>
          <w:p w14:paraId="46AD5966" w14:textId="49C5D9F4" w:rsidR="00086DAE" w:rsidRPr="0061344F" w:rsidRDefault="007E483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S</w:t>
            </w:r>
            <w:r w:rsidR="00086DAE"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onda detalu</w:t>
            </w:r>
          </w:p>
        </w:tc>
        <w:tc>
          <w:tcPr>
            <w:tcW w:w="5528" w:type="dxa"/>
          </w:tcPr>
          <w:p w14:paraId="034B6BFC" w14:textId="77777777" w:rsidR="00086DAE" w:rsidRPr="0061344F" w:rsidRDefault="00086DAE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Sonda pomiaru detalu, dotykowa, z interfejsem kablowym umieszczonym na suwaku pionowym maszyny</w:t>
            </w:r>
          </w:p>
        </w:tc>
      </w:tr>
      <w:tr w:rsidR="00946BD9" w:rsidRPr="0061344F" w14:paraId="5DAAC1E9" w14:textId="77777777" w:rsidTr="00F56BF3">
        <w:trPr>
          <w:cantSplit/>
        </w:trPr>
        <w:tc>
          <w:tcPr>
            <w:tcW w:w="10235" w:type="dxa"/>
            <w:gridSpan w:val="2"/>
          </w:tcPr>
          <w:p w14:paraId="12B8FC11" w14:textId="77777777" w:rsidR="00946BD9" w:rsidRPr="0061344F" w:rsidRDefault="00946BD9" w:rsidP="00946BD9">
            <w:pPr>
              <w:pStyle w:val="Tekstpodstawowy31"/>
              <w:spacing w:after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Dokładność pozycjonowania zespołu obróbczego</w:t>
            </w:r>
          </w:p>
        </w:tc>
      </w:tr>
      <w:tr w:rsidR="00086DAE" w:rsidRPr="0061344F" w14:paraId="7EE392A9" w14:textId="77777777" w:rsidTr="00086DAE">
        <w:trPr>
          <w:cantSplit/>
        </w:trPr>
        <w:tc>
          <w:tcPr>
            <w:tcW w:w="4707" w:type="dxa"/>
          </w:tcPr>
          <w:p w14:paraId="7ADDE826" w14:textId="388E8A02" w:rsidR="00086DAE" w:rsidRPr="0061344F" w:rsidRDefault="007E483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D</w:t>
            </w:r>
            <w:r w:rsidR="00086DAE"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okładność pozycjonowania osi liniowych (dwukierunkowa - P)</w:t>
            </w:r>
          </w:p>
        </w:tc>
        <w:tc>
          <w:tcPr>
            <w:tcW w:w="5528" w:type="dxa"/>
          </w:tcPr>
          <w:p w14:paraId="2E1FF836" w14:textId="77777777" w:rsidR="00086DAE" w:rsidRPr="0061344F" w:rsidRDefault="00086DAE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- oś X: </w:t>
            </w:r>
            <w:r w:rsidRPr="0061344F">
              <w:rPr>
                <w:rFonts w:asciiTheme="majorHAnsi" w:hAnsiTheme="majorHAnsi" w:cstheme="majorHAnsi"/>
                <w:sz w:val="22"/>
                <w:szCs w:val="22"/>
              </w:rPr>
              <w:t>±</w:t>
            </w: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0,2 mm</w:t>
            </w:r>
          </w:p>
          <w:p w14:paraId="1B81F394" w14:textId="77777777" w:rsidR="00086DAE" w:rsidRPr="0061344F" w:rsidRDefault="00086DAE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- oś Y: </w:t>
            </w:r>
            <w:r w:rsidRPr="0061344F">
              <w:rPr>
                <w:rFonts w:asciiTheme="majorHAnsi" w:hAnsiTheme="majorHAnsi" w:cstheme="majorHAnsi"/>
                <w:sz w:val="22"/>
                <w:szCs w:val="22"/>
              </w:rPr>
              <w:t>±</w:t>
            </w: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0,15 mm</w:t>
            </w:r>
          </w:p>
          <w:p w14:paraId="636A44F0" w14:textId="77777777" w:rsidR="00086DAE" w:rsidRPr="0061344F" w:rsidRDefault="00086DAE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- oś Z: </w:t>
            </w:r>
            <w:r w:rsidRPr="0061344F">
              <w:rPr>
                <w:rFonts w:asciiTheme="majorHAnsi" w:hAnsiTheme="majorHAnsi" w:cstheme="majorHAnsi"/>
                <w:sz w:val="22"/>
                <w:szCs w:val="22"/>
              </w:rPr>
              <w:t>±</w:t>
            </w: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0,15 mm</w:t>
            </w:r>
          </w:p>
        </w:tc>
      </w:tr>
      <w:tr w:rsidR="00946BD9" w:rsidRPr="0061344F" w14:paraId="38F67279" w14:textId="77777777" w:rsidTr="00C25247">
        <w:trPr>
          <w:cantSplit/>
        </w:trPr>
        <w:tc>
          <w:tcPr>
            <w:tcW w:w="10235" w:type="dxa"/>
            <w:gridSpan w:val="2"/>
          </w:tcPr>
          <w:p w14:paraId="7B7E57AD" w14:textId="77777777" w:rsidR="00946BD9" w:rsidRPr="0061344F" w:rsidRDefault="00946BD9" w:rsidP="00946BD9">
            <w:pPr>
              <w:pStyle w:val="Tekstpodstawowy31"/>
              <w:spacing w:after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Chłodzenie obróbkowe</w:t>
            </w:r>
          </w:p>
        </w:tc>
      </w:tr>
      <w:tr w:rsidR="00086DAE" w:rsidRPr="0061344F" w14:paraId="046B3B5A" w14:textId="77777777" w:rsidTr="00086DAE">
        <w:trPr>
          <w:cantSplit/>
        </w:trPr>
        <w:tc>
          <w:tcPr>
            <w:tcW w:w="4707" w:type="dxa"/>
          </w:tcPr>
          <w:p w14:paraId="619251B7" w14:textId="7BF7F8BE" w:rsidR="00086DAE" w:rsidRPr="0061344F" w:rsidRDefault="007E483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R</w:t>
            </w:r>
            <w:r w:rsidR="00086DAE"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odzaj chłodzenia podstawowego</w:t>
            </w:r>
          </w:p>
        </w:tc>
        <w:tc>
          <w:tcPr>
            <w:tcW w:w="5528" w:type="dxa"/>
          </w:tcPr>
          <w:p w14:paraId="4555B771" w14:textId="77777777" w:rsidR="00086DAE" w:rsidRPr="0061344F" w:rsidRDefault="00086DAE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sprężone powietrze (dysza na elektrowrzecionie)</w:t>
            </w:r>
          </w:p>
        </w:tc>
      </w:tr>
      <w:tr w:rsidR="00086DAE" w:rsidRPr="0061344F" w14:paraId="3F178FEC" w14:textId="77777777" w:rsidTr="00086DAE">
        <w:trPr>
          <w:cantSplit/>
        </w:trPr>
        <w:tc>
          <w:tcPr>
            <w:tcW w:w="4707" w:type="dxa"/>
          </w:tcPr>
          <w:p w14:paraId="20D0A23F" w14:textId="0ED5479E" w:rsidR="00086DAE" w:rsidRPr="0061344F" w:rsidRDefault="007E483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lastRenderedPageBreak/>
              <w:t>R</w:t>
            </w:r>
            <w:r w:rsidR="00086DAE"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odzaj chłodzenia dodatkowego</w:t>
            </w:r>
          </w:p>
        </w:tc>
        <w:tc>
          <w:tcPr>
            <w:tcW w:w="5528" w:type="dxa"/>
          </w:tcPr>
          <w:p w14:paraId="663FF7F0" w14:textId="29970B13" w:rsidR="00086DAE" w:rsidRPr="0061344F" w:rsidRDefault="00086DAE" w:rsidP="00BF4BC3">
            <w:pPr>
              <w:pStyle w:val="Tekstpodstawowy31"/>
              <w:spacing w:after="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sprężone powietrze z możliwością rozbudowy o mgłę olejową</w:t>
            </w:r>
          </w:p>
        </w:tc>
      </w:tr>
      <w:tr w:rsidR="00086DAE" w:rsidRPr="0061344F" w14:paraId="604DBA47" w14:textId="77777777" w:rsidTr="00086DAE">
        <w:trPr>
          <w:cantSplit/>
        </w:trPr>
        <w:tc>
          <w:tcPr>
            <w:tcW w:w="4707" w:type="dxa"/>
          </w:tcPr>
          <w:p w14:paraId="05F9337E" w14:textId="77777777" w:rsidR="00086DAE" w:rsidRPr="00946BD9" w:rsidRDefault="00086DAE" w:rsidP="00BF4B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46BD9">
              <w:rPr>
                <w:rFonts w:asciiTheme="majorHAnsi" w:hAnsiTheme="majorHAnsi" w:cstheme="majorHAnsi"/>
                <w:sz w:val="22"/>
                <w:szCs w:val="22"/>
              </w:rPr>
              <w:t>Panele odpylające</w:t>
            </w:r>
          </w:p>
        </w:tc>
        <w:tc>
          <w:tcPr>
            <w:tcW w:w="5528" w:type="dxa"/>
          </w:tcPr>
          <w:p w14:paraId="44392BAF" w14:textId="77777777" w:rsidR="00086DAE" w:rsidRPr="0061344F" w:rsidRDefault="00086DA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Maszyna wyposażona w panele odpylające między kolumnami w systemie </w:t>
            </w:r>
            <w:proofErr w:type="spellStart"/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push-pull</w:t>
            </w:r>
            <w:proofErr w:type="spellEnd"/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, z regulacją przepływu za pomocą ruchomych paneli sterujących,</w:t>
            </w:r>
          </w:p>
        </w:tc>
      </w:tr>
      <w:tr w:rsidR="00086DAE" w:rsidRPr="0061344F" w14:paraId="4ABF6CF6" w14:textId="77777777" w:rsidTr="00086DAE">
        <w:trPr>
          <w:cantSplit/>
        </w:trPr>
        <w:tc>
          <w:tcPr>
            <w:tcW w:w="4707" w:type="dxa"/>
          </w:tcPr>
          <w:p w14:paraId="20F0309A" w14:textId="77777777" w:rsidR="00086DAE" w:rsidRPr="00946BD9" w:rsidRDefault="00086DAE" w:rsidP="00BF4B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46BD9">
              <w:rPr>
                <w:rFonts w:asciiTheme="majorHAnsi" w:hAnsiTheme="majorHAnsi" w:cstheme="majorHAnsi"/>
                <w:sz w:val="22"/>
                <w:szCs w:val="22"/>
              </w:rPr>
              <w:t>Układ smarowania maszyny</w:t>
            </w:r>
          </w:p>
        </w:tc>
        <w:tc>
          <w:tcPr>
            <w:tcW w:w="5528" w:type="dxa"/>
          </w:tcPr>
          <w:p w14:paraId="3985529F" w14:textId="77777777" w:rsidR="00086DAE" w:rsidRPr="0061344F" w:rsidRDefault="00086DA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scentralizowany układ smarowania typu progresywnego, sterowany elektronicznie</w:t>
            </w:r>
          </w:p>
        </w:tc>
      </w:tr>
      <w:tr w:rsidR="00946BD9" w:rsidRPr="0061344F" w14:paraId="744D6A50" w14:textId="77777777" w:rsidTr="00D63515">
        <w:trPr>
          <w:cantSplit/>
        </w:trPr>
        <w:tc>
          <w:tcPr>
            <w:tcW w:w="10235" w:type="dxa"/>
            <w:gridSpan w:val="2"/>
          </w:tcPr>
          <w:p w14:paraId="2CC3F2FC" w14:textId="77777777" w:rsidR="00946BD9" w:rsidRPr="0061344F" w:rsidRDefault="00946BD9" w:rsidP="00946BD9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Układ elektryczny</w:t>
            </w:r>
          </w:p>
        </w:tc>
      </w:tr>
      <w:tr w:rsidR="00086DAE" w:rsidRPr="0061344F" w14:paraId="686B6999" w14:textId="77777777" w:rsidTr="00086DAE">
        <w:trPr>
          <w:cantSplit/>
        </w:trPr>
        <w:tc>
          <w:tcPr>
            <w:tcW w:w="4707" w:type="dxa"/>
          </w:tcPr>
          <w:p w14:paraId="58F464D0" w14:textId="77777777" w:rsidR="00086DAE" w:rsidRPr="0061344F" w:rsidRDefault="00086DA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Szafa sterownicza</w:t>
            </w:r>
          </w:p>
        </w:tc>
        <w:tc>
          <w:tcPr>
            <w:tcW w:w="5528" w:type="dxa"/>
          </w:tcPr>
          <w:p w14:paraId="32CC732E" w14:textId="77777777" w:rsidR="00086DAE" w:rsidRPr="0061344F" w:rsidRDefault="00086DA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- odrębna szafa sterownicza, zawierająca wszelkie podzespoły potrzebne do sterowania maszyną, wyposażona w uszczelnienie przeciwpyłowe i układ chodzenia („klimatyzator”)</w:t>
            </w:r>
          </w:p>
        </w:tc>
      </w:tr>
      <w:tr w:rsidR="00086DAE" w:rsidRPr="0061344F" w14:paraId="19EE00DC" w14:textId="77777777" w:rsidTr="00086DAE">
        <w:trPr>
          <w:cantSplit/>
        </w:trPr>
        <w:tc>
          <w:tcPr>
            <w:tcW w:w="4707" w:type="dxa"/>
          </w:tcPr>
          <w:p w14:paraId="7BBF1421" w14:textId="77777777" w:rsidR="00086DAE" w:rsidRPr="0061344F" w:rsidRDefault="00086DA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Wyposażenie szafy sterowniczej</w:t>
            </w:r>
          </w:p>
        </w:tc>
        <w:tc>
          <w:tcPr>
            <w:tcW w:w="5528" w:type="dxa"/>
          </w:tcPr>
          <w:p w14:paraId="6C74385C" w14:textId="77777777" w:rsidR="00086DAE" w:rsidRPr="007E483E" w:rsidRDefault="00086DA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7E483E">
              <w:rPr>
                <w:rFonts w:asciiTheme="majorHAnsi" w:hAnsiTheme="majorHAnsi" w:cstheme="majorHAnsi"/>
                <w:bCs/>
                <w:sz w:val="22"/>
                <w:szCs w:val="22"/>
              </w:rPr>
              <w:t>- pulpit operatorski mobilny z ekranem kolorowym dotykowym LCD, klawiaturą QWERTY i myszką komputerową. Przekątna ekranu: nie mniej niż 22 cale. Panel na mobilnym wózku, ruchomym w zakresie nie mniejszym niż 5 metrów od punktu przyłącza,</w:t>
            </w:r>
          </w:p>
          <w:p w14:paraId="41A323B9" w14:textId="77777777" w:rsidR="00086DAE" w:rsidRPr="007E483E" w:rsidRDefault="00086DA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7E483E">
              <w:rPr>
                <w:rFonts w:asciiTheme="majorHAnsi" w:hAnsiTheme="majorHAnsi" w:cstheme="majorHAnsi"/>
                <w:bCs/>
                <w:sz w:val="22"/>
                <w:szCs w:val="22"/>
              </w:rPr>
              <w:t>- komputer typu PC, do komunikacji operatora z maszyną,</w:t>
            </w:r>
          </w:p>
          <w:p w14:paraId="2A9E4541" w14:textId="77777777" w:rsidR="00086DAE" w:rsidRPr="007E483E" w:rsidRDefault="00086DA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7E483E">
              <w:rPr>
                <w:rFonts w:asciiTheme="majorHAnsi" w:hAnsiTheme="majorHAnsi" w:cstheme="majorHAnsi"/>
                <w:bCs/>
                <w:sz w:val="22"/>
                <w:szCs w:val="22"/>
              </w:rPr>
              <w:t>- sterownik CNC,</w:t>
            </w:r>
          </w:p>
          <w:p w14:paraId="1221134C" w14:textId="3B118138" w:rsidR="00086DAE" w:rsidRPr="0061344F" w:rsidRDefault="00086DA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7E483E">
              <w:rPr>
                <w:rFonts w:asciiTheme="majorHAnsi" w:hAnsiTheme="majorHAnsi" w:cstheme="majorHAnsi"/>
                <w:bCs/>
                <w:sz w:val="22"/>
                <w:szCs w:val="22"/>
              </w:rPr>
              <w:t>- ręczny, przenośny terminal do zdalnego sterowania maszyną, zawierający elektroniczne kółko do ręcznego sterowania osiami, potencjometr do regulacji szybkości posuwu narzędzia, przyciski sterowania osiami i funkcjami, wyłącznik awaryjny, połączenie kablowe;</w:t>
            </w:r>
          </w:p>
        </w:tc>
      </w:tr>
      <w:tr w:rsidR="00086DAE" w:rsidRPr="0061344F" w14:paraId="347DF989" w14:textId="77777777" w:rsidTr="00086DAE">
        <w:trPr>
          <w:cantSplit/>
        </w:trPr>
        <w:tc>
          <w:tcPr>
            <w:tcW w:w="4707" w:type="dxa"/>
          </w:tcPr>
          <w:p w14:paraId="5AA3BEE1" w14:textId="77777777" w:rsidR="00086DAE" w:rsidRPr="007E483E" w:rsidRDefault="00086DAE" w:rsidP="00BF4B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E483E">
              <w:rPr>
                <w:rFonts w:asciiTheme="majorHAnsi" w:hAnsiTheme="majorHAnsi" w:cstheme="majorHAnsi"/>
                <w:sz w:val="22"/>
                <w:szCs w:val="22"/>
              </w:rPr>
              <w:t>Układ oszczędzania energii elektrycznej</w:t>
            </w:r>
          </w:p>
        </w:tc>
        <w:tc>
          <w:tcPr>
            <w:tcW w:w="5528" w:type="dxa"/>
          </w:tcPr>
          <w:p w14:paraId="56DE981A" w14:textId="77777777" w:rsidR="00086DAE" w:rsidRPr="007E483E" w:rsidRDefault="00086DAE" w:rsidP="00BF4B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E483E">
              <w:rPr>
                <w:rFonts w:asciiTheme="majorHAnsi" w:hAnsiTheme="majorHAnsi" w:cstheme="majorHAnsi"/>
                <w:sz w:val="22"/>
                <w:szCs w:val="22"/>
              </w:rPr>
              <w:t>Układ nadzorowania zużycia energii elektrycznej,  zintegrowany z układem elektrycznym maszyny, który powinien wyłączać wszelkie, chwilowo  nieużywane obwody elektryczne maszyny, dla zmniejszenia zużycia energii.</w:t>
            </w:r>
          </w:p>
        </w:tc>
      </w:tr>
      <w:tr w:rsidR="00946BD9" w:rsidRPr="0061344F" w14:paraId="650402E8" w14:textId="77777777" w:rsidTr="005831F7">
        <w:trPr>
          <w:cantSplit/>
        </w:trPr>
        <w:tc>
          <w:tcPr>
            <w:tcW w:w="10235" w:type="dxa"/>
            <w:gridSpan w:val="2"/>
          </w:tcPr>
          <w:p w14:paraId="5FDAB94F" w14:textId="77777777" w:rsidR="00946BD9" w:rsidRPr="0061344F" w:rsidRDefault="00946BD9" w:rsidP="00946BD9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Układ pneumatyczny</w:t>
            </w:r>
          </w:p>
        </w:tc>
      </w:tr>
      <w:tr w:rsidR="00086DAE" w:rsidRPr="0061344F" w14:paraId="102D56C8" w14:textId="77777777" w:rsidTr="00086DAE">
        <w:trPr>
          <w:cantSplit/>
        </w:trPr>
        <w:tc>
          <w:tcPr>
            <w:tcW w:w="4707" w:type="dxa"/>
          </w:tcPr>
          <w:p w14:paraId="65F07E1B" w14:textId="04581091" w:rsidR="00086DAE" w:rsidRPr="0061344F" w:rsidRDefault="007E483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C</w:t>
            </w:r>
            <w:r w:rsidR="00086DAE"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iśnienie zasilania sprężonego powietrza</w:t>
            </w:r>
          </w:p>
        </w:tc>
        <w:tc>
          <w:tcPr>
            <w:tcW w:w="5528" w:type="dxa"/>
          </w:tcPr>
          <w:p w14:paraId="5622CD5D" w14:textId="77777777" w:rsidR="00086DAE" w:rsidRPr="0061344F" w:rsidRDefault="00086DA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standardowy poziom ciśnienia 6-8 bar</w:t>
            </w:r>
          </w:p>
        </w:tc>
      </w:tr>
      <w:tr w:rsidR="00946BD9" w:rsidRPr="0061344F" w14:paraId="28EB4117" w14:textId="77777777" w:rsidTr="001652A1">
        <w:trPr>
          <w:cantSplit/>
        </w:trPr>
        <w:tc>
          <w:tcPr>
            <w:tcW w:w="10235" w:type="dxa"/>
            <w:gridSpan w:val="2"/>
          </w:tcPr>
          <w:p w14:paraId="36670302" w14:textId="77777777" w:rsidR="00946BD9" w:rsidRPr="0061344F" w:rsidRDefault="00946BD9" w:rsidP="00946BD9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Układ sterowania maszyny</w:t>
            </w:r>
          </w:p>
        </w:tc>
      </w:tr>
      <w:tr w:rsidR="00086DAE" w:rsidRPr="0061344F" w14:paraId="106470F7" w14:textId="77777777" w:rsidTr="00086DAE">
        <w:trPr>
          <w:cantSplit/>
        </w:trPr>
        <w:tc>
          <w:tcPr>
            <w:tcW w:w="4707" w:type="dxa"/>
          </w:tcPr>
          <w:p w14:paraId="642CCF44" w14:textId="6E702043" w:rsidR="00086DAE" w:rsidRPr="0061344F" w:rsidRDefault="007E483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S</w:t>
            </w:r>
            <w:r w:rsidR="00086DAE"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ystem sterowania</w:t>
            </w:r>
          </w:p>
        </w:tc>
        <w:tc>
          <w:tcPr>
            <w:tcW w:w="5528" w:type="dxa"/>
          </w:tcPr>
          <w:p w14:paraId="26186196" w14:textId="77777777" w:rsidR="00086DAE" w:rsidRPr="0061344F" w:rsidRDefault="00086DA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system zgodny z językiem ISO (tzw. G-kody)</w:t>
            </w:r>
          </w:p>
        </w:tc>
      </w:tr>
      <w:tr w:rsidR="00086DAE" w:rsidRPr="0061344F" w14:paraId="7774A0C8" w14:textId="77777777" w:rsidTr="00086DAE">
        <w:trPr>
          <w:cantSplit/>
        </w:trPr>
        <w:tc>
          <w:tcPr>
            <w:tcW w:w="4707" w:type="dxa"/>
          </w:tcPr>
          <w:p w14:paraId="784E736B" w14:textId="398620C3" w:rsidR="00086DAE" w:rsidRPr="0061344F" w:rsidRDefault="007E483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S</w:t>
            </w:r>
            <w:r w:rsidR="00086DAE"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terownik CNC</w:t>
            </w:r>
          </w:p>
        </w:tc>
        <w:tc>
          <w:tcPr>
            <w:tcW w:w="5528" w:type="dxa"/>
          </w:tcPr>
          <w:p w14:paraId="74AEB8D8" w14:textId="77777777" w:rsidR="00086DAE" w:rsidRPr="0061344F" w:rsidRDefault="00086DA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- sterownik CNC, w pełni cyfrowy,</w:t>
            </w:r>
          </w:p>
          <w:p w14:paraId="6DF622BD" w14:textId="77777777" w:rsidR="00086DAE" w:rsidRPr="0061344F" w:rsidRDefault="00086DA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- porty USB</w:t>
            </w:r>
          </w:p>
          <w:p w14:paraId="169F98A2" w14:textId="77777777" w:rsidR="00086DAE" w:rsidRPr="0061344F" w:rsidRDefault="00086DA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- port LAN</w:t>
            </w:r>
          </w:p>
          <w:p w14:paraId="03AF4EF4" w14:textId="77777777" w:rsidR="00086DAE" w:rsidRPr="0061344F" w:rsidRDefault="00086DA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- możliwość zdalnego diagnozowania stanu maszyny,</w:t>
            </w:r>
          </w:p>
        </w:tc>
      </w:tr>
      <w:tr w:rsidR="00086DAE" w:rsidRPr="0061344F" w14:paraId="22BA3DA8" w14:textId="77777777" w:rsidTr="00086DAE">
        <w:trPr>
          <w:cantSplit/>
        </w:trPr>
        <w:tc>
          <w:tcPr>
            <w:tcW w:w="4707" w:type="dxa"/>
          </w:tcPr>
          <w:p w14:paraId="5049170F" w14:textId="460DC5C6" w:rsidR="00086DAE" w:rsidRPr="0061344F" w:rsidRDefault="007E483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N</w:t>
            </w:r>
            <w:r w:rsidR="00086DAE"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apędy osi interpolowanych</w:t>
            </w:r>
          </w:p>
        </w:tc>
        <w:tc>
          <w:tcPr>
            <w:tcW w:w="5528" w:type="dxa"/>
          </w:tcPr>
          <w:p w14:paraId="1F0684C6" w14:textId="77777777" w:rsidR="00086DAE" w:rsidRPr="0061344F" w:rsidRDefault="00086DA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- serwonapędy </w:t>
            </w:r>
            <w:proofErr w:type="spellStart"/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bezszczotkowe</w:t>
            </w:r>
            <w:proofErr w:type="spellEnd"/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AC z funkcją kompensacji luzów i elektroniczną korektą,</w:t>
            </w:r>
          </w:p>
          <w:p w14:paraId="5820701A" w14:textId="77777777" w:rsidR="00086DAE" w:rsidRPr="0061344F" w:rsidRDefault="00086DA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- </w:t>
            </w:r>
            <w:proofErr w:type="spellStart"/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enkodery</w:t>
            </w:r>
            <w:proofErr w:type="spellEnd"/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typu absolutnego z podtrzymaniem pamięci dla wszystkich osi interpolowanych</w:t>
            </w:r>
          </w:p>
          <w:p w14:paraId="6F797CEB" w14:textId="77777777" w:rsidR="00086DAE" w:rsidRPr="0061344F" w:rsidRDefault="00086DAE" w:rsidP="00BF4BC3">
            <w:pPr>
              <w:rPr>
                <w:rFonts w:asciiTheme="majorHAnsi" w:hAnsiTheme="majorHAnsi" w:cstheme="majorHAnsi"/>
                <w:bCs/>
                <w:color w:val="FF0000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- układ odzysku energii z hamowania napędów osi liniowych i obrotowych,</w:t>
            </w:r>
          </w:p>
        </w:tc>
      </w:tr>
      <w:tr w:rsidR="00086DAE" w:rsidRPr="0061344F" w14:paraId="58BBB88A" w14:textId="77777777" w:rsidTr="00086DAE">
        <w:trPr>
          <w:cantSplit/>
        </w:trPr>
        <w:tc>
          <w:tcPr>
            <w:tcW w:w="4707" w:type="dxa"/>
          </w:tcPr>
          <w:p w14:paraId="5DDC1A4A" w14:textId="6F9E351B" w:rsidR="00086DAE" w:rsidRPr="0061344F" w:rsidRDefault="007E483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F</w:t>
            </w:r>
            <w:r w:rsidR="00086DAE"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unkcje użytkowe sterownika CNC</w:t>
            </w:r>
          </w:p>
        </w:tc>
        <w:tc>
          <w:tcPr>
            <w:tcW w:w="5528" w:type="dxa"/>
          </w:tcPr>
          <w:p w14:paraId="5FE974EE" w14:textId="77777777" w:rsidR="00086DAE" w:rsidRPr="0061344F" w:rsidRDefault="00086DA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- interpolacja liniowa, kołowa i spiralna,</w:t>
            </w:r>
          </w:p>
          <w:p w14:paraId="1A37A575" w14:textId="77777777" w:rsidR="00086DAE" w:rsidRPr="008C04D8" w:rsidRDefault="00086DA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- </w:t>
            </w:r>
            <w:r w:rsidRPr="008C04D8">
              <w:rPr>
                <w:rFonts w:asciiTheme="majorHAnsi" w:hAnsiTheme="majorHAnsi" w:cstheme="majorHAnsi"/>
                <w:bCs/>
                <w:sz w:val="22"/>
                <w:szCs w:val="22"/>
              </w:rPr>
              <w:t>funkcja TCP (sterowanie w odniesieniu do środka czoła narzędzia),</w:t>
            </w:r>
          </w:p>
          <w:p w14:paraId="63D3288F" w14:textId="77777777" w:rsidR="00086DAE" w:rsidRPr="0061344F" w:rsidRDefault="00086DA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C04D8">
              <w:rPr>
                <w:rFonts w:asciiTheme="majorHAnsi" w:hAnsiTheme="majorHAnsi" w:cstheme="majorHAnsi"/>
                <w:bCs/>
                <w:sz w:val="22"/>
                <w:szCs w:val="22"/>
              </w:rPr>
              <w:t>- funkcja UPR (</w:t>
            </w: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programowanie w odniesieniu do lokalnego układu współrzędnych),</w:t>
            </w:r>
          </w:p>
          <w:p w14:paraId="36C7D27D" w14:textId="77777777" w:rsidR="00086DAE" w:rsidRPr="0061344F" w:rsidRDefault="00086DA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- funkcja kompensacji długości i średnicy narzędzia.</w:t>
            </w:r>
          </w:p>
          <w:p w14:paraId="2AE2C567" w14:textId="77777777" w:rsidR="00086DAE" w:rsidRPr="0061344F" w:rsidRDefault="00086DA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- zabezpieczenie przed spadkami napięcia: układ sterowania zapamiętuje ostatnio realizowany program i pozwala na kontynuowanie od tego samego punktu,</w:t>
            </w:r>
          </w:p>
        </w:tc>
      </w:tr>
      <w:tr w:rsidR="00946BD9" w:rsidRPr="0061344F" w14:paraId="7AED81E4" w14:textId="77777777" w:rsidTr="00123893">
        <w:trPr>
          <w:cantSplit/>
        </w:trPr>
        <w:tc>
          <w:tcPr>
            <w:tcW w:w="10235" w:type="dxa"/>
            <w:gridSpan w:val="2"/>
          </w:tcPr>
          <w:p w14:paraId="34A361D9" w14:textId="77777777" w:rsidR="00946BD9" w:rsidRPr="0061344F" w:rsidRDefault="00946BD9" w:rsidP="00946BD9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Oprogramowanie</w:t>
            </w:r>
          </w:p>
        </w:tc>
      </w:tr>
      <w:tr w:rsidR="00086DAE" w:rsidRPr="0061344F" w14:paraId="4EAD9FF3" w14:textId="77777777" w:rsidTr="00086DAE">
        <w:trPr>
          <w:cantSplit/>
        </w:trPr>
        <w:tc>
          <w:tcPr>
            <w:tcW w:w="4707" w:type="dxa"/>
          </w:tcPr>
          <w:p w14:paraId="049D13A6" w14:textId="77777777" w:rsidR="00086DAE" w:rsidRPr="0061344F" w:rsidRDefault="00086DA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oprogramowanie sterujące</w:t>
            </w:r>
          </w:p>
        </w:tc>
        <w:tc>
          <w:tcPr>
            <w:tcW w:w="5528" w:type="dxa"/>
          </w:tcPr>
          <w:p w14:paraId="190778AF" w14:textId="77777777" w:rsidR="00086DAE" w:rsidRPr="0061344F" w:rsidRDefault="00086DA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- program do obsługi wszystkich funkcji maszyny w j. polskim,</w:t>
            </w:r>
          </w:p>
        </w:tc>
      </w:tr>
      <w:tr w:rsidR="00086DAE" w:rsidRPr="0061344F" w14:paraId="553E75A5" w14:textId="77777777" w:rsidTr="00086DAE">
        <w:trPr>
          <w:cantSplit/>
        </w:trPr>
        <w:tc>
          <w:tcPr>
            <w:tcW w:w="4707" w:type="dxa"/>
          </w:tcPr>
          <w:p w14:paraId="75DE06F7" w14:textId="72AFE5CC" w:rsidR="00086DAE" w:rsidRPr="0061344F" w:rsidRDefault="007E483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lastRenderedPageBreak/>
              <w:t>O</w:t>
            </w:r>
            <w:r w:rsidR="00086DAE"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programowanie symulacyjne</w:t>
            </w:r>
          </w:p>
        </w:tc>
        <w:tc>
          <w:tcPr>
            <w:tcW w:w="5528" w:type="dxa"/>
          </w:tcPr>
          <w:p w14:paraId="61BE1BD4" w14:textId="77777777" w:rsidR="00086DAE" w:rsidRPr="0061344F" w:rsidRDefault="00086DA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- program do symulacji i wizualizacji pracy maszyny i wykrywania możliwych kolizji już na etapie przygotowywania programów obróbki – dwie licencje bezterminowe, </w:t>
            </w:r>
          </w:p>
        </w:tc>
      </w:tr>
      <w:tr w:rsidR="00086DAE" w:rsidRPr="0061344F" w14:paraId="6CBA0DF6" w14:textId="77777777" w:rsidTr="00086DAE">
        <w:trPr>
          <w:cantSplit/>
        </w:trPr>
        <w:tc>
          <w:tcPr>
            <w:tcW w:w="4707" w:type="dxa"/>
          </w:tcPr>
          <w:p w14:paraId="58342EC8" w14:textId="3437CC39" w:rsidR="00086DAE" w:rsidRPr="0061344F" w:rsidRDefault="007E483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C</w:t>
            </w:r>
            <w:r w:rsidR="00086DAE"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echy dodatkowe</w:t>
            </w:r>
          </w:p>
        </w:tc>
        <w:tc>
          <w:tcPr>
            <w:tcW w:w="5528" w:type="dxa"/>
          </w:tcPr>
          <w:p w14:paraId="64F38173" w14:textId="77777777" w:rsidR="00086DAE" w:rsidRPr="0061344F" w:rsidRDefault="00086DA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wirtualna bryła maszyny, dla umożliwienia</w:t>
            </w:r>
            <w:r w:rsidRPr="0061344F">
              <w:rPr>
                <w:rFonts w:asciiTheme="majorHAnsi" w:hAnsiTheme="majorHAnsi" w:cstheme="majorHAnsi"/>
                <w:sz w:val="22"/>
                <w:szCs w:val="22"/>
              </w:rPr>
              <w:t xml:space="preserve"> pełnego odwzorowania rzeczywistych ruchów obrabiarki rzeczywistej z pełną symulacją obróbki</w:t>
            </w:r>
          </w:p>
        </w:tc>
      </w:tr>
      <w:tr w:rsidR="00571B10" w:rsidRPr="0061344F" w14:paraId="5039AB18" w14:textId="77777777" w:rsidTr="0069335B">
        <w:trPr>
          <w:cantSplit/>
        </w:trPr>
        <w:tc>
          <w:tcPr>
            <w:tcW w:w="10235" w:type="dxa"/>
            <w:gridSpan w:val="2"/>
          </w:tcPr>
          <w:p w14:paraId="38B699DE" w14:textId="77777777" w:rsidR="00571B10" w:rsidRPr="0061344F" w:rsidRDefault="00571B10" w:rsidP="00571B10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Bezpieczeństwo – wymagania minimalne</w:t>
            </w:r>
          </w:p>
        </w:tc>
      </w:tr>
      <w:tr w:rsidR="00086DAE" w:rsidRPr="0061344F" w14:paraId="562B4E55" w14:textId="77777777" w:rsidTr="00086DAE">
        <w:trPr>
          <w:cantSplit/>
        </w:trPr>
        <w:tc>
          <w:tcPr>
            <w:tcW w:w="4707" w:type="dxa"/>
          </w:tcPr>
          <w:p w14:paraId="4F65A291" w14:textId="01F40603" w:rsidR="00086DAE" w:rsidRPr="0061344F" w:rsidRDefault="007E483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W</w:t>
            </w:r>
            <w:r w:rsidR="00086DAE"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ykonanie</w:t>
            </w:r>
          </w:p>
        </w:tc>
        <w:tc>
          <w:tcPr>
            <w:tcW w:w="5528" w:type="dxa"/>
          </w:tcPr>
          <w:p w14:paraId="091A6F45" w14:textId="77777777" w:rsidR="00086DAE" w:rsidRPr="0061344F" w:rsidRDefault="00086DA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obrabiarka ma być wykonana zgodnie z wymaganiami norm dotyczących bezpieczeństwa, obowiązujących w Unii Europejskiej</w:t>
            </w:r>
          </w:p>
        </w:tc>
      </w:tr>
      <w:tr w:rsidR="00086DAE" w:rsidRPr="0061344F" w14:paraId="506E9F91" w14:textId="77777777" w:rsidTr="00086DAE">
        <w:trPr>
          <w:cantSplit/>
          <w:trHeight w:val="2341"/>
        </w:trPr>
        <w:tc>
          <w:tcPr>
            <w:tcW w:w="4707" w:type="dxa"/>
          </w:tcPr>
          <w:p w14:paraId="5668E96C" w14:textId="0E716665" w:rsidR="00086DAE" w:rsidRPr="0061344F" w:rsidRDefault="007E483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O</w:t>
            </w:r>
            <w:r w:rsidR="00086DAE"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budowa zabezpieczająca</w:t>
            </w:r>
          </w:p>
        </w:tc>
        <w:tc>
          <w:tcPr>
            <w:tcW w:w="5528" w:type="dxa"/>
          </w:tcPr>
          <w:p w14:paraId="11CFA636" w14:textId="77777777" w:rsidR="00086DAE" w:rsidRPr="0061344F" w:rsidRDefault="00086DAE" w:rsidP="00BF4B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sz w:val="22"/>
                <w:szCs w:val="22"/>
              </w:rPr>
              <w:t>Główne cechy obudowy zabezpieczającej:</w:t>
            </w:r>
          </w:p>
          <w:p w14:paraId="66280E27" w14:textId="77777777" w:rsidR="00086DAE" w:rsidRPr="0061344F" w:rsidRDefault="00086DAE" w:rsidP="00BF4B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sz w:val="22"/>
                <w:szCs w:val="22"/>
              </w:rPr>
              <w:t>- zabudowa pełna między kolumnami maszyny do wysokości toru osi X,</w:t>
            </w:r>
          </w:p>
          <w:p w14:paraId="29B3D246" w14:textId="77777777" w:rsidR="00086DAE" w:rsidRPr="0061344F" w:rsidRDefault="00086DAE" w:rsidP="00BF4B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sz w:val="22"/>
                <w:szCs w:val="22"/>
              </w:rPr>
              <w:t>- ściany zewnętrzne z blachy stalowej lub płyty warstwowej,</w:t>
            </w:r>
          </w:p>
          <w:p w14:paraId="15D2BB78" w14:textId="28D629E2" w:rsidR="00086DAE" w:rsidRPr="0061344F" w:rsidRDefault="00086DAE" w:rsidP="00BF4B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sz w:val="22"/>
                <w:szCs w:val="22"/>
              </w:rPr>
              <w:t>- otwierane drzwi załadunkowe w przedniej i tylnej części maszyny, wyposażone w okna z szybami z tworzywa odpornego na uderzenia. Światło całkowite drzwi po otwarciu: nie mniejsze niż 7000 mm,</w:t>
            </w:r>
          </w:p>
        </w:tc>
      </w:tr>
      <w:tr w:rsidR="00571B10" w:rsidRPr="0061344F" w14:paraId="0E5038D3" w14:textId="77777777" w:rsidTr="00FA6583">
        <w:trPr>
          <w:cantSplit/>
          <w:trHeight w:val="350"/>
        </w:trPr>
        <w:tc>
          <w:tcPr>
            <w:tcW w:w="10235" w:type="dxa"/>
            <w:gridSpan w:val="2"/>
          </w:tcPr>
          <w:p w14:paraId="3EEC67A0" w14:textId="77777777" w:rsidR="00571B10" w:rsidRPr="0061344F" w:rsidRDefault="00571B10" w:rsidP="00571B10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Moduł druku 3D</w:t>
            </w:r>
          </w:p>
        </w:tc>
      </w:tr>
      <w:tr w:rsidR="00086DAE" w:rsidRPr="0061344F" w14:paraId="7C081B17" w14:textId="77777777" w:rsidTr="00086DAE">
        <w:trPr>
          <w:cantSplit/>
          <w:trHeight w:val="238"/>
        </w:trPr>
        <w:tc>
          <w:tcPr>
            <w:tcW w:w="4707" w:type="dxa"/>
          </w:tcPr>
          <w:p w14:paraId="36A0A602" w14:textId="77777777" w:rsidR="00086DAE" w:rsidRPr="0061344F" w:rsidRDefault="00086DAE" w:rsidP="00BF4BC3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proofErr w:type="spellStart"/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Ekstruder</w:t>
            </w:r>
            <w:proofErr w:type="spellEnd"/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do druku 3D</w:t>
            </w:r>
          </w:p>
        </w:tc>
        <w:tc>
          <w:tcPr>
            <w:tcW w:w="5528" w:type="dxa"/>
          </w:tcPr>
          <w:p w14:paraId="4C0D6CC6" w14:textId="77777777" w:rsidR="00086DAE" w:rsidRPr="0061344F" w:rsidRDefault="00086DA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Maszyna wyposażona w </w:t>
            </w:r>
            <w:proofErr w:type="spellStart"/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ekstruder</w:t>
            </w:r>
            <w:proofErr w:type="spellEnd"/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do druku 3D materiałem spienianym (EPS) o wydajności nie mniejszej niż 20 kg dla materiału EPS. </w:t>
            </w:r>
          </w:p>
          <w:p w14:paraId="3A12BDCC" w14:textId="77777777" w:rsidR="00086DAE" w:rsidRPr="0061344F" w:rsidRDefault="00086DA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Ekstruder</w:t>
            </w:r>
            <w:proofErr w:type="spellEnd"/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mocowany na niezależnym moście roboczym, przemieszczającym się w 3 osiach (X,Y,Z). Na wyposażeniu system automatycznego podawania materiału, wymienne dysze (nie mniej niż 4 sztuki)</w:t>
            </w:r>
          </w:p>
        </w:tc>
      </w:tr>
      <w:tr w:rsidR="00086DAE" w:rsidRPr="0061344F" w14:paraId="496E2CF9" w14:textId="77777777" w:rsidTr="00086DAE">
        <w:trPr>
          <w:cantSplit/>
          <w:trHeight w:val="250"/>
        </w:trPr>
        <w:tc>
          <w:tcPr>
            <w:tcW w:w="4707" w:type="dxa"/>
          </w:tcPr>
          <w:p w14:paraId="5E043558" w14:textId="77777777" w:rsidR="00086DAE" w:rsidRPr="0061344F" w:rsidRDefault="00086DAE" w:rsidP="00BF4BC3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proofErr w:type="spellStart"/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Ekstruder</w:t>
            </w:r>
            <w:proofErr w:type="spellEnd"/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do pasty modelarskiej</w:t>
            </w:r>
          </w:p>
        </w:tc>
        <w:tc>
          <w:tcPr>
            <w:tcW w:w="5528" w:type="dxa"/>
          </w:tcPr>
          <w:p w14:paraId="627F51B3" w14:textId="77777777" w:rsidR="00086DAE" w:rsidRPr="0061344F" w:rsidRDefault="00086DAE" w:rsidP="00BF4BC3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Na wyposażeniu </w:t>
            </w:r>
            <w:proofErr w:type="spellStart"/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ekstruder</w:t>
            </w:r>
            <w:proofErr w:type="spellEnd"/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do podawania pasty modelarskiej wraz z dyszą mocowaną na wrzecionie roboczym maszyny, kompletem węży oraz pompą</w:t>
            </w:r>
          </w:p>
        </w:tc>
      </w:tr>
      <w:tr w:rsidR="00571B10" w:rsidRPr="0061344F" w14:paraId="41253C4C" w14:textId="77777777" w:rsidTr="00473C60">
        <w:trPr>
          <w:cantSplit/>
        </w:trPr>
        <w:tc>
          <w:tcPr>
            <w:tcW w:w="10235" w:type="dxa"/>
            <w:gridSpan w:val="2"/>
          </w:tcPr>
          <w:p w14:paraId="22C02A58" w14:textId="77777777" w:rsidR="00571B10" w:rsidRPr="0061344F" w:rsidRDefault="00571B10" w:rsidP="00571B10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Wymagania minimalne dla podzespołów, elementów i innych urządzeń bezpieczeństwa</w:t>
            </w:r>
          </w:p>
        </w:tc>
      </w:tr>
      <w:tr w:rsidR="00571B10" w:rsidRPr="0061344F" w14:paraId="74964608" w14:textId="77777777" w:rsidTr="007921E9">
        <w:trPr>
          <w:cantSplit/>
        </w:trPr>
        <w:tc>
          <w:tcPr>
            <w:tcW w:w="10235" w:type="dxa"/>
            <w:gridSpan w:val="2"/>
          </w:tcPr>
          <w:p w14:paraId="4C8710A4" w14:textId="77777777" w:rsidR="00571B10" w:rsidRPr="0061344F" w:rsidRDefault="00571B10" w:rsidP="00BF4BC3">
            <w:pPr>
              <w:spacing w:before="100" w:beforeAutospacing="1" w:after="100" w:afterAutospacing="1"/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sz w:val="22"/>
                <w:szCs w:val="22"/>
              </w:rPr>
              <w:t>- pełne zabezpieczenie pola pracy przy pomocy zabudów bezpieczeństwa uniemożliwiających wejście w pole pracy obrabiarki w czasie pracy,</w:t>
            </w:r>
          </w:p>
        </w:tc>
      </w:tr>
      <w:tr w:rsidR="00571B10" w:rsidRPr="0061344F" w14:paraId="3E995663" w14:textId="77777777" w:rsidTr="00435E2A">
        <w:trPr>
          <w:cantSplit/>
        </w:trPr>
        <w:tc>
          <w:tcPr>
            <w:tcW w:w="10235" w:type="dxa"/>
            <w:gridSpan w:val="2"/>
          </w:tcPr>
          <w:p w14:paraId="440994AC" w14:textId="77777777" w:rsidR="00571B10" w:rsidRPr="0061344F" w:rsidRDefault="00571B10" w:rsidP="00BF4BC3">
            <w:pPr>
              <w:spacing w:before="100" w:beforeAutospacing="1" w:after="100" w:afterAutospacing="1"/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sz w:val="22"/>
                <w:szCs w:val="22"/>
              </w:rPr>
              <w:t>- dwukanałowy niezależny obwód bezpieczeństwa kategorii nie niższej niż 4</w:t>
            </w:r>
          </w:p>
        </w:tc>
      </w:tr>
      <w:tr w:rsidR="00571B10" w:rsidRPr="0061344F" w14:paraId="1519A962" w14:textId="77777777" w:rsidTr="007B745C">
        <w:trPr>
          <w:cantSplit/>
        </w:trPr>
        <w:tc>
          <w:tcPr>
            <w:tcW w:w="10235" w:type="dxa"/>
            <w:gridSpan w:val="2"/>
          </w:tcPr>
          <w:p w14:paraId="1B93EDE2" w14:textId="77777777" w:rsidR="00571B10" w:rsidRPr="0061344F" w:rsidRDefault="00571B10" w:rsidP="00BF4BC3">
            <w:pPr>
              <w:spacing w:before="100" w:beforeAutospacing="1" w:after="100" w:afterAutospacing="1"/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sz w:val="22"/>
                <w:szCs w:val="22"/>
              </w:rPr>
              <w:t>- awaryjny czas zatrzymania obrabiarki oraz elementów opcjonalnych wyposażenia, w tym wrzeciona głównego, nie dłuższy niż 5 sekund od wyłączenia awaryjnego</w:t>
            </w:r>
          </w:p>
        </w:tc>
      </w:tr>
      <w:tr w:rsidR="00571B10" w:rsidRPr="0061344F" w14:paraId="1DF020D4" w14:textId="77777777" w:rsidTr="00696716">
        <w:trPr>
          <w:cantSplit/>
        </w:trPr>
        <w:tc>
          <w:tcPr>
            <w:tcW w:w="10235" w:type="dxa"/>
            <w:gridSpan w:val="2"/>
          </w:tcPr>
          <w:p w14:paraId="1483C382" w14:textId="77777777" w:rsidR="00571B10" w:rsidRPr="0061344F" w:rsidRDefault="00571B10" w:rsidP="00BF4BC3">
            <w:pPr>
              <w:spacing w:before="100" w:beforeAutospacing="1" w:after="100" w:afterAutospacing="1"/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sz w:val="22"/>
                <w:szCs w:val="22"/>
              </w:rPr>
              <w:t xml:space="preserve">- obrabiarka ma być przystosowana </w:t>
            </w:r>
            <w:r w:rsidRPr="0060257A">
              <w:rPr>
                <w:rFonts w:asciiTheme="majorHAnsi" w:hAnsiTheme="majorHAnsi" w:cstheme="majorHAnsi"/>
                <w:sz w:val="22"/>
                <w:szCs w:val="22"/>
              </w:rPr>
              <w:t>do procedury LOTO,</w:t>
            </w:r>
            <w:r w:rsidRPr="0061344F">
              <w:rPr>
                <w:rFonts w:asciiTheme="majorHAnsi" w:hAnsiTheme="majorHAnsi" w:cstheme="majorHAnsi"/>
                <w:sz w:val="22"/>
                <w:szCs w:val="22"/>
              </w:rPr>
              <w:t xml:space="preserve">  pod względem zagadnień zasilania elektrycznego i innych mediów zastosowanych w obrabiarce</w:t>
            </w:r>
          </w:p>
        </w:tc>
      </w:tr>
      <w:tr w:rsidR="00571B10" w:rsidRPr="0061344F" w14:paraId="405CA79F" w14:textId="77777777" w:rsidTr="000B562F">
        <w:trPr>
          <w:cantSplit/>
        </w:trPr>
        <w:tc>
          <w:tcPr>
            <w:tcW w:w="10235" w:type="dxa"/>
            <w:gridSpan w:val="2"/>
          </w:tcPr>
          <w:p w14:paraId="20282D40" w14:textId="77777777" w:rsidR="00571B10" w:rsidRPr="0061344F" w:rsidRDefault="00571B10" w:rsidP="00C33709">
            <w:pPr>
              <w:spacing w:before="100" w:beforeAutospacing="1" w:after="100" w:afterAutospacing="1"/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sz w:val="22"/>
                <w:szCs w:val="22"/>
              </w:rPr>
              <w:t>- certyfikat WE uprawniający do oznaczenia obrabiarki znakiem CE, do wglądu niezależnej instytucji certyfikującej</w:t>
            </w:r>
          </w:p>
        </w:tc>
      </w:tr>
      <w:tr w:rsidR="00571B10" w:rsidRPr="0061344F" w14:paraId="7384EE39" w14:textId="77777777" w:rsidTr="000C07F4">
        <w:trPr>
          <w:cantSplit/>
        </w:trPr>
        <w:tc>
          <w:tcPr>
            <w:tcW w:w="10235" w:type="dxa"/>
            <w:gridSpan w:val="2"/>
          </w:tcPr>
          <w:p w14:paraId="3D976185" w14:textId="77777777" w:rsidR="00571B10" w:rsidRPr="0061344F" w:rsidRDefault="00571B10" w:rsidP="00571B10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Wymagania zgodności z dyrektywami i innymi regulacjami dotyczącymi bezpieczeństwa</w:t>
            </w:r>
          </w:p>
        </w:tc>
      </w:tr>
      <w:tr w:rsidR="00571B10" w:rsidRPr="0061344F" w14:paraId="0EC18EBE" w14:textId="77777777" w:rsidTr="00696291">
        <w:trPr>
          <w:cantSplit/>
        </w:trPr>
        <w:tc>
          <w:tcPr>
            <w:tcW w:w="10235" w:type="dxa"/>
            <w:gridSpan w:val="2"/>
          </w:tcPr>
          <w:p w14:paraId="4DB408C7" w14:textId="77777777" w:rsidR="00571B10" w:rsidRPr="0061344F" w:rsidRDefault="00571B10" w:rsidP="00BF4BC3">
            <w:pPr>
              <w:spacing w:before="100" w:beforeAutospacing="1" w:after="100" w:afterAutospacing="1"/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sz w:val="22"/>
                <w:szCs w:val="22"/>
              </w:rPr>
              <w:t>Dyrektywa 2006/42/WE Parlamentu Europejskiego i Rady z dnia 17 maja 2006 roku w sprawie maszyn, zmieniającej dyrektywę 95/16/WE,</w:t>
            </w:r>
          </w:p>
        </w:tc>
      </w:tr>
      <w:tr w:rsidR="00571B10" w:rsidRPr="0061344F" w14:paraId="01BF2D72" w14:textId="77777777" w:rsidTr="007263DB">
        <w:trPr>
          <w:cantSplit/>
        </w:trPr>
        <w:tc>
          <w:tcPr>
            <w:tcW w:w="10235" w:type="dxa"/>
            <w:gridSpan w:val="2"/>
          </w:tcPr>
          <w:p w14:paraId="328DB756" w14:textId="77777777" w:rsidR="00571B10" w:rsidRPr="0061344F" w:rsidRDefault="00571B10" w:rsidP="00BF4BC3">
            <w:pPr>
              <w:spacing w:before="100" w:beforeAutospacing="1" w:after="100" w:afterAutospacing="1"/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sz w:val="22"/>
                <w:szCs w:val="22"/>
              </w:rPr>
              <w:t>Dyrektywa 2014/35/UE Parlamentu Europejskiego i Rady z dnia 26 lutego 2014 r. w sprawie harmonizacji ustawodawstw Państw Członkowskich odnoszących się do sprzętu elektrycznego przewidzianego do stosowania w określonych granicach napięcia,</w:t>
            </w:r>
          </w:p>
        </w:tc>
      </w:tr>
      <w:tr w:rsidR="00571B10" w:rsidRPr="0061344F" w14:paraId="76FB59E3" w14:textId="77777777" w:rsidTr="00BE1C0D">
        <w:trPr>
          <w:cantSplit/>
        </w:trPr>
        <w:tc>
          <w:tcPr>
            <w:tcW w:w="10235" w:type="dxa"/>
            <w:gridSpan w:val="2"/>
          </w:tcPr>
          <w:p w14:paraId="1E3F21AB" w14:textId="77777777" w:rsidR="00571B10" w:rsidRPr="0061344F" w:rsidRDefault="00571B10" w:rsidP="00BF4BC3">
            <w:pPr>
              <w:spacing w:before="100" w:beforeAutospacing="1" w:after="100" w:afterAutospacing="1"/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sz w:val="22"/>
                <w:szCs w:val="22"/>
              </w:rPr>
              <w:t>Dyrektywa 2014/30/UE Parlamentu Europejskiego i Rady z dnia 26 lutego 2014 r. w sprawie zbliżenia ustawodawstw Państw Członkowskich odnoszących się do kompatybilności elektromagnetycznej;</w:t>
            </w:r>
          </w:p>
        </w:tc>
      </w:tr>
      <w:tr w:rsidR="00571B10" w:rsidRPr="0061344F" w14:paraId="585C8CD1" w14:textId="77777777" w:rsidTr="00551CB7">
        <w:trPr>
          <w:cantSplit/>
        </w:trPr>
        <w:tc>
          <w:tcPr>
            <w:tcW w:w="10235" w:type="dxa"/>
            <w:gridSpan w:val="2"/>
          </w:tcPr>
          <w:p w14:paraId="23B45639" w14:textId="77777777" w:rsidR="00571B10" w:rsidRPr="0061344F" w:rsidRDefault="00571B10" w:rsidP="00571B10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Dokumentacja dostarczana z obrabiarką</w:t>
            </w:r>
          </w:p>
        </w:tc>
      </w:tr>
      <w:tr w:rsidR="00571B10" w:rsidRPr="0061344F" w14:paraId="31419481" w14:textId="77777777" w:rsidTr="00234747">
        <w:trPr>
          <w:cantSplit/>
        </w:trPr>
        <w:tc>
          <w:tcPr>
            <w:tcW w:w="10235" w:type="dxa"/>
            <w:gridSpan w:val="2"/>
          </w:tcPr>
          <w:p w14:paraId="71930C08" w14:textId="77777777" w:rsidR="00571B10" w:rsidRPr="0061344F" w:rsidRDefault="00571B10" w:rsidP="00BF4BC3">
            <w:pPr>
              <w:spacing w:before="100" w:beforeAutospacing="1" w:after="100" w:afterAutospacing="1"/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Instrukcja obsługi w j. polskim</w:t>
            </w:r>
          </w:p>
        </w:tc>
      </w:tr>
      <w:tr w:rsidR="00571B10" w:rsidRPr="0061344F" w14:paraId="3EAA3DDB" w14:textId="77777777" w:rsidTr="00465D08">
        <w:trPr>
          <w:cantSplit/>
        </w:trPr>
        <w:tc>
          <w:tcPr>
            <w:tcW w:w="10235" w:type="dxa"/>
            <w:gridSpan w:val="2"/>
          </w:tcPr>
          <w:p w14:paraId="3BEAED9C" w14:textId="77777777" w:rsidR="00571B10" w:rsidRPr="0061344F" w:rsidRDefault="00571B10" w:rsidP="00BF4BC3">
            <w:pPr>
              <w:spacing w:before="100" w:beforeAutospacing="1" w:after="100" w:afterAutospacing="1"/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Schemat instalacji elektrycznej</w:t>
            </w:r>
          </w:p>
        </w:tc>
      </w:tr>
      <w:tr w:rsidR="00571B10" w:rsidRPr="0061344F" w14:paraId="29774B54" w14:textId="77777777" w:rsidTr="001A43C3">
        <w:trPr>
          <w:cantSplit/>
        </w:trPr>
        <w:tc>
          <w:tcPr>
            <w:tcW w:w="10235" w:type="dxa"/>
            <w:gridSpan w:val="2"/>
          </w:tcPr>
          <w:p w14:paraId="2413DFA4" w14:textId="77777777" w:rsidR="00571B10" w:rsidRPr="0061344F" w:rsidRDefault="00571B10" w:rsidP="00BF4BC3">
            <w:pPr>
              <w:spacing w:before="100" w:beforeAutospacing="1" w:after="100" w:afterAutospacing="1"/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Schemat instalacji pneumatycznej</w:t>
            </w:r>
          </w:p>
        </w:tc>
      </w:tr>
      <w:tr w:rsidR="00571B10" w:rsidRPr="0061344F" w14:paraId="4F491002" w14:textId="77777777" w:rsidTr="000A1364">
        <w:trPr>
          <w:cantSplit/>
        </w:trPr>
        <w:tc>
          <w:tcPr>
            <w:tcW w:w="10235" w:type="dxa"/>
            <w:gridSpan w:val="2"/>
          </w:tcPr>
          <w:p w14:paraId="6091AA8F" w14:textId="77777777" w:rsidR="00571B10" w:rsidRPr="0061344F" w:rsidRDefault="00571B10" w:rsidP="00BF4BC3">
            <w:pPr>
              <w:spacing w:before="100" w:beforeAutospacing="1" w:after="100" w:afterAutospacing="1"/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Schemat instalacji centralnego smarowania</w:t>
            </w:r>
          </w:p>
        </w:tc>
      </w:tr>
      <w:tr w:rsidR="00571B10" w:rsidRPr="0061344F" w14:paraId="02F1B368" w14:textId="77777777" w:rsidTr="00EB19A1">
        <w:trPr>
          <w:cantSplit/>
        </w:trPr>
        <w:tc>
          <w:tcPr>
            <w:tcW w:w="10235" w:type="dxa"/>
            <w:gridSpan w:val="2"/>
          </w:tcPr>
          <w:p w14:paraId="40F7F152" w14:textId="77777777" w:rsidR="00571B10" w:rsidRPr="0061344F" w:rsidRDefault="00571B10" w:rsidP="00BF4BC3">
            <w:pPr>
              <w:spacing w:before="100" w:beforeAutospacing="1" w:after="100" w:afterAutospacing="1"/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Deklaracja zgodności z normami „CE”</w:t>
            </w:r>
          </w:p>
        </w:tc>
      </w:tr>
      <w:tr w:rsidR="00571B10" w:rsidRPr="0061344F" w14:paraId="724B663D" w14:textId="77777777" w:rsidTr="003C3A08">
        <w:trPr>
          <w:cantSplit/>
        </w:trPr>
        <w:tc>
          <w:tcPr>
            <w:tcW w:w="10235" w:type="dxa"/>
            <w:gridSpan w:val="2"/>
          </w:tcPr>
          <w:p w14:paraId="0D7C3D61" w14:textId="77777777" w:rsidR="00571B10" w:rsidRPr="0061344F" w:rsidRDefault="00571B10" w:rsidP="00571B10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lastRenderedPageBreak/>
              <w:t>Gwarancja</w:t>
            </w:r>
          </w:p>
        </w:tc>
      </w:tr>
      <w:tr w:rsidR="00571B10" w:rsidRPr="0061344F" w14:paraId="3B07E217" w14:textId="77777777" w:rsidTr="00737896">
        <w:trPr>
          <w:cantSplit/>
        </w:trPr>
        <w:tc>
          <w:tcPr>
            <w:tcW w:w="10235" w:type="dxa"/>
            <w:gridSpan w:val="2"/>
          </w:tcPr>
          <w:p w14:paraId="519E2540" w14:textId="77777777" w:rsidR="00571B10" w:rsidRPr="0061344F" w:rsidRDefault="00571B10" w:rsidP="00BF4BC3">
            <w:pPr>
              <w:spacing w:before="100" w:beforeAutospacing="1" w:after="100" w:afterAutospacing="1"/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Cs/>
                <w:sz w:val="22"/>
                <w:szCs w:val="22"/>
              </w:rPr>
              <w:t>Minimalny okres gwarancji: 12 miesięcy od daty końcowego odbioru obrabiarki w zakładzie Zamawiającego, bez limitu godzin pracy w okresie gwarancyjnym.</w:t>
            </w:r>
          </w:p>
        </w:tc>
      </w:tr>
      <w:tr w:rsidR="00571B10" w:rsidRPr="0061344F" w14:paraId="23190BEF" w14:textId="77777777" w:rsidTr="00AE3300">
        <w:trPr>
          <w:cantSplit/>
        </w:trPr>
        <w:tc>
          <w:tcPr>
            <w:tcW w:w="10235" w:type="dxa"/>
            <w:gridSpan w:val="2"/>
          </w:tcPr>
          <w:p w14:paraId="38795E07" w14:textId="77777777" w:rsidR="00571B10" w:rsidRPr="0061344F" w:rsidRDefault="00571B10" w:rsidP="00571B10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Inne wymagania ogólne</w:t>
            </w:r>
          </w:p>
        </w:tc>
      </w:tr>
      <w:tr w:rsidR="00571B10" w:rsidRPr="0061344F" w14:paraId="741B2479" w14:textId="77777777" w:rsidTr="00A57569">
        <w:trPr>
          <w:cantSplit/>
        </w:trPr>
        <w:tc>
          <w:tcPr>
            <w:tcW w:w="10235" w:type="dxa"/>
            <w:gridSpan w:val="2"/>
          </w:tcPr>
          <w:p w14:paraId="12EB9E0D" w14:textId="77777777" w:rsidR="00571B10" w:rsidRPr="0061344F" w:rsidRDefault="00571B10" w:rsidP="00BF4BC3">
            <w:pPr>
              <w:spacing w:before="100" w:beforeAutospacing="1" w:after="100" w:afterAutospacing="1"/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sz w:val="22"/>
                <w:szCs w:val="22"/>
              </w:rPr>
              <w:t>Obrabiarka powinna być fabrycznie nowa, nie być wcześniej używana, prezentowana na wystawach, być wolna od wad fizycznych i prawnych.</w:t>
            </w:r>
          </w:p>
        </w:tc>
      </w:tr>
      <w:tr w:rsidR="00571B10" w:rsidRPr="0061344F" w14:paraId="213DCCA5" w14:textId="77777777" w:rsidTr="00327E65">
        <w:trPr>
          <w:cantSplit/>
        </w:trPr>
        <w:tc>
          <w:tcPr>
            <w:tcW w:w="10235" w:type="dxa"/>
            <w:gridSpan w:val="2"/>
          </w:tcPr>
          <w:p w14:paraId="5053284C" w14:textId="77777777" w:rsidR="00571B10" w:rsidRPr="0061344F" w:rsidRDefault="00571B10" w:rsidP="00BF4BC3">
            <w:pPr>
              <w:spacing w:before="100" w:beforeAutospacing="1" w:after="100" w:afterAutospacing="1"/>
              <w:rPr>
                <w:rFonts w:asciiTheme="majorHAnsi" w:hAnsiTheme="majorHAnsi" w:cstheme="majorHAnsi"/>
                <w:sz w:val="22"/>
                <w:szCs w:val="22"/>
              </w:rPr>
            </w:pPr>
            <w:r w:rsidRPr="0061344F">
              <w:rPr>
                <w:rFonts w:asciiTheme="majorHAnsi" w:hAnsiTheme="majorHAnsi" w:cstheme="majorHAnsi"/>
                <w:sz w:val="22"/>
                <w:szCs w:val="22"/>
              </w:rPr>
              <w:t>Zarówno producent, jak też dostawca, nie mogą wymagać dodatkowych kosztów licencyjnych, abonamentów lub innych opłat związanych z eksploatacją obrabiarki.</w:t>
            </w:r>
          </w:p>
        </w:tc>
      </w:tr>
    </w:tbl>
    <w:p w14:paraId="5AE09208" w14:textId="77777777" w:rsidR="009D7FF5" w:rsidRPr="00EF43E8" w:rsidRDefault="009D7FF5" w:rsidP="009D7FF5">
      <w:pPr>
        <w:pStyle w:val="Default"/>
        <w:rPr>
          <w:rFonts w:asciiTheme="majorHAnsi" w:hAnsiTheme="majorHAnsi" w:cstheme="majorHAnsi"/>
          <w:bCs/>
          <w:color w:val="00000A"/>
          <w:sz w:val="22"/>
          <w:szCs w:val="22"/>
        </w:rPr>
      </w:pPr>
    </w:p>
    <w:p w14:paraId="1D0B0250" w14:textId="0E5F1AF1" w:rsidR="00571B10" w:rsidRDefault="009D7FF5" w:rsidP="009D7FF5">
      <w:pPr>
        <w:pStyle w:val="Default"/>
        <w:rPr>
          <w:rFonts w:asciiTheme="majorHAnsi" w:hAnsiTheme="majorHAnsi" w:cstheme="majorHAnsi"/>
          <w:b/>
          <w:sz w:val="22"/>
          <w:szCs w:val="22"/>
        </w:rPr>
      </w:pPr>
      <w:r w:rsidRPr="00321F64">
        <w:rPr>
          <w:rFonts w:asciiTheme="majorHAnsi" w:hAnsiTheme="majorHAnsi" w:cstheme="majorHAnsi"/>
          <w:b/>
          <w:sz w:val="22"/>
          <w:szCs w:val="22"/>
        </w:rPr>
        <w:t>Warunek konieczny –Zaproponowane urządzenia nie mogą być oferowane na rynku światowym dłużej niż 3 lata.</w:t>
      </w:r>
      <w:r w:rsidR="000B721D" w:rsidRPr="00321F64">
        <w:rPr>
          <w:rFonts w:asciiTheme="majorHAnsi" w:hAnsiTheme="majorHAnsi" w:cstheme="majorHAnsi"/>
          <w:b/>
          <w:sz w:val="22"/>
          <w:szCs w:val="22"/>
        </w:rPr>
        <w:t xml:space="preserve">  Należy dołączyć stosowne oświadczenie.</w:t>
      </w:r>
    </w:p>
    <w:p w14:paraId="0E0F4B7E" w14:textId="71994B57" w:rsidR="00B93392" w:rsidRPr="0060257A" w:rsidRDefault="00571B10" w:rsidP="0060257A">
      <w:pPr>
        <w:pStyle w:val="Tekstpodstawowy31"/>
        <w:spacing w:before="100" w:beforeAutospacing="1" w:after="100" w:afterAutospacing="1"/>
        <w:jc w:val="both"/>
        <w:rPr>
          <w:rFonts w:asciiTheme="majorHAnsi" w:hAnsiTheme="majorHAnsi" w:cstheme="majorHAnsi"/>
          <w:b/>
          <w:sz w:val="22"/>
          <w:szCs w:val="22"/>
        </w:rPr>
      </w:pPr>
      <w:r w:rsidRPr="00571B10">
        <w:rPr>
          <w:rFonts w:asciiTheme="majorHAnsi" w:hAnsiTheme="majorHAnsi" w:cstheme="majorHAnsi"/>
          <w:b/>
          <w:sz w:val="22"/>
          <w:szCs w:val="22"/>
        </w:rPr>
        <w:t xml:space="preserve">Oferent wraz z ofertą składa szczegółowy layout (rysunek) ofertowanych urządzeń wskazując ich wymiary oraz wyposażenie. </w:t>
      </w:r>
    </w:p>
    <w:p w14:paraId="7BCFCF4D" w14:textId="77777777" w:rsidR="00B93392" w:rsidRPr="00321F64" w:rsidRDefault="00A94C5E">
      <w:pPr>
        <w:pStyle w:val="Default"/>
        <w:rPr>
          <w:rFonts w:asciiTheme="majorHAnsi" w:hAnsiTheme="majorHAnsi" w:cstheme="majorHAnsi"/>
          <w:sz w:val="22"/>
          <w:szCs w:val="22"/>
        </w:rPr>
      </w:pPr>
      <w:r w:rsidRPr="00321F64">
        <w:rPr>
          <w:rFonts w:asciiTheme="majorHAnsi" w:hAnsiTheme="majorHAnsi" w:cstheme="majorHAnsi"/>
          <w:sz w:val="22"/>
          <w:szCs w:val="22"/>
        </w:rPr>
        <w:t>IV. TERMIN WAŻNOŚCI OFERTY</w:t>
      </w:r>
    </w:p>
    <w:p w14:paraId="6E50B574" w14:textId="77777777" w:rsidR="00B93392" w:rsidRPr="00321F64" w:rsidRDefault="00B93392">
      <w:pPr>
        <w:pStyle w:val="Default"/>
        <w:rPr>
          <w:rFonts w:asciiTheme="majorHAnsi" w:hAnsiTheme="majorHAnsi" w:cstheme="majorHAnsi"/>
          <w:sz w:val="22"/>
          <w:szCs w:val="22"/>
        </w:rPr>
      </w:pPr>
    </w:p>
    <w:p w14:paraId="294E2657" w14:textId="77777777" w:rsidR="00B93392" w:rsidRPr="00321F64" w:rsidRDefault="00A94C5E">
      <w:pPr>
        <w:pStyle w:val="Default"/>
        <w:rPr>
          <w:rFonts w:asciiTheme="majorHAnsi" w:hAnsiTheme="majorHAnsi" w:cstheme="majorHAnsi"/>
          <w:sz w:val="22"/>
          <w:szCs w:val="22"/>
        </w:rPr>
      </w:pPr>
      <w:r w:rsidRPr="00321F64">
        <w:rPr>
          <w:rFonts w:asciiTheme="majorHAnsi" w:hAnsiTheme="majorHAnsi" w:cstheme="majorHAnsi"/>
          <w:sz w:val="22"/>
          <w:szCs w:val="22"/>
        </w:rPr>
        <w:t>Oferta powinna być ważna nie krócej niż 30 dni od daty złożenia.</w:t>
      </w:r>
    </w:p>
    <w:p w14:paraId="3621B38B" w14:textId="77777777" w:rsidR="00B93392" w:rsidRPr="00321F64" w:rsidRDefault="00B93392">
      <w:pPr>
        <w:pStyle w:val="Default"/>
        <w:rPr>
          <w:rFonts w:asciiTheme="majorHAnsi" w:hAnsiTheme="majorHAnsi" w:cstheme="majorHAnsi"/>
          <w:sz w:val="22"/>
          <w:szCs w:val="22"/>
        </w:rPr>
      </w:pPr>
    </w:p>
    <w:p w14:paraId="45F1B077" w14:textId="77777777" w:rsidR="00B93392" w:rsidRPr="00321F64" w:rsidRDefault="00A94C5E">
      <w:pPr>
        <w:pStyle w:val="Default"/>
        <w:rPr>
          <w:rFonts w:asciiTheme="majorHAnsi" w:hAnsiTheme="majorHAnsi" w:cstheme="majorHAnsi"/>
          <w:sz w:val="22"/>
          <w:szCs w:val="22"/>
        </w:rPr>
      </w:pPr>
      <w:r w:rsidRPr="00321F64">
        <w:rPr>
          <w:rFonts w:asciiTheme="majorHAnsi" w:hAnsiTheme="majorHAnsi" w:cstheme="majorHAnsi"/>
          <w:sz w:val="22"/>
          <w:szCs w:val="22"/>
        </w:rPr>
        <w:t>V. ZAKRES UMOWY Z DOSTAWCĄ</w:t>
      </w:r>
    </w:p>
    <w:p w14:paraId="640B9E51" w14:textId="77777777" w:rsidR="00B93392" w:rsidRPr="00321F64" w:rsidRDefault="00B93392">
      <w:pPr>
        <w:pStyle w:val="Default"/>
        <w:rPr>
          <w:rFonts w:asciiTheme="majorHAnsi" w:hAnsiTheme="majorHAnsi" w:cstheme="majorHAnsi"/>
          <w:sz w:val="22"/>
          <w:szCs w:val="22"/>
        </w:rPr>
      </w:pPr>
    </w:p>
    <w:p w14:paraId="2CC58881" w14:textId="77777777" w:rsidR="00B93392" w:rsidRPr="00321F64" w:rsidRDefault="00A94C5E" w:rsidP="005B52C8">
      <w:pPr>
        <w:pStyle w:val="Default"/>
        <w:numPr>
          <w:ilvl w:val="0"/>
          <w:numId w:val="54"/>
        </w:numPr>
        <w:rPr>
          <w:rFonts w:asciiTheme="majorHAnsi" w:hAnsiTheme="majorHAnsi" w:cstheme="majorHAnsi"/>
          <w:sz w:val="22"/>
          <w:szCs w:val="22"/>
        </w:rPr>
      </w:pPr>
      <w:r w:rsidRPr="00321F64">
        <w:rPr>
          <w:rFonts w:asciiTheme="majorHAnsi" w:hAnsiTheme="majorHAnsi" w:cstheme="majorHAnsi"/>
          <w:sz w:val="22"/>
          <w:szCs w:val="22"/>
        </w:rPr>
        <w:t>Zamówieni</w:t>
      </w:r>
      <w:r w:rsidR="009D7FF5" w:rsidRPr="00321F64">
        <w:rPr>
          <w:rFonts w:asciiTheme="majorHAnsi" w:hAnsiTheme="majorHAnsi" w:cstheme="majorHAnsi"/>
          <w:sz w:val="22"/>
          <w:szCs w:val="22"/>
        </w:rPr>
        <w:t>a</w:t>
      </w:r>
      <w:r w:rsidRPr="00321F64">
        <w:rPr>
          <w:rFonts w:asciiTheme="majorHAnsi" w:hAnsiTheme="majorHAnsi" w:cstheme="majorHAnsi"/>
          <w:sz w:val="22"/>
          <w:szCs w:val="22"/>
        </w:rPr>
        <w:t xml:space="preserve"> będ</w:t>
      </w:r>
      <w:r w:rsidR="009D7FF5" w:rsidRPr="00321F64">
        <w:rPr>
          <w:rFonts w:asciiTheme="majorHAnsi" w:hAnsiTheme="majorHAnsi" w:cstheme="majorHAnsi"/>
          <w:sz w:val="22"/>
          <w:szCs w:val="22"/>
        </w:rPr>
        <w:t>ą</w:t>
      </w:r>
      <w:r w:rsidRPr="00321F64">
        <w:rPr>
          <w:rFonts w:asciiTheme="majorHAnsi" w:hAnsiTheme="majorHAnsi" w:cstheme="majorHAnsi"/>
          <w:sz w:val="22"/>
          <w:szCs w:val="22"/>
        </w:rPr>
        <w:t xml:space="preserve"> realizowane na podstawie pisemnej umowy zawartej pomiędzy Zleceniodawcą a Dostawcą.</w:t>
      </w:r>
    </w:p>
    <w:p w14:paraId="3112991A" w14:textId="77777777" w:rsidR="00B93392" w:rsidRPr="00321F64" w:rsidRDefault="00A94C5E">
      <w:pPr>
        <w:pStyle w:val="Default"/>
        <w:numPr>
          <w:ilvl w:val="0"/>
          <w:numId w:val="5"/>
        </w:numPr>
        <w:rPr>
          <w:rFonts w:asciiTheme="majorHAnsi" w:hAnsiTheme="majorHAnsi" w:cstheme="majorHAnsi"/>
          <w:sz w:val="22"/>
          <w:szCs w:val="22"/>
        </w:rPr>
      </w:pPr>
      <w:r w:rsidRPr="00321F64">
        <w:rPr>
          <w:rFonts w:asciiTheme="majorHAnsi" w:hAnsiTheme="majorHAnsi" w:cstheme="majorHAnsi"/>
          <w:sz w:val="22"/>
          <w:szCs w:val="22"/>
        </w:rPr>
        <w:t>Wszelkie zmiany postanowień umowy wymagają formy pisemnej pod rygorem nieważności.</w:t>
      </w:r>
    </w:p>
    <w:p w14:paraId="318844ED" w14:textId="77777777" w:rsidR="00B93392" w:rsidRPr="00321F64" w:rsidRDefault="00A94C5E">
      <w:pPr>
        <w:pStyle w:val="Default"/>
        <w:numPr>
          <w:ilvl w:val="0"/>
          <w:numId w:val="5"/>
        </w:numPr>
        <w:rPr>
          <w:rFonts w:asciiTheme="majorHAnsi" w:hAnsiTheme="majorHAnsi" w:cstheme="majorHAnsi"/>
          <w:sz w:val="22"/>
          <w:szCs w:val="22"/>
        </w:rPr>
      </w:pPr>
      <w:r w:rsidRPr="00321F64">
        <w:rPr>
          <w:rFonts w:asciiTheme="majorHAnsi" w:hAnsiTheme="majorHAnsi" w:cstheme="majorHAnsi"/>
          <w:sz w:val="22"/>
          <w:szCs w:val="22"/>
        </w:rPr>
        <w:t xml:space="preserve">Data wykonania umowy: najpóźniej do </w:t>
      </w:r>
      <w:r w:rsidR="00033A7E" w:rsidRPr="00321F64">
        <w:rPr>
          <w:rFonts w:asciiTheme="majorHAnsi" w:hAnsiTheme="majorHAnsi" w:cstheme="majorHAnsi"/>
          <w:sz w:val="22"/>
          <w:szCs w:val="22"/>
        </w:rPr>
        <w:t>3</w:t>
      </w:r>
      <w:r w:rsidR="00EC4C7A" w:rsidRPr="00321F64">
        <w:rPr>
          <w:rFonts w:asciiTheme="majorHAnsi" w:hAnsiTheme="majorHAnsi" w:cstheme="majorHAnsi"/>
          <w:sz w:val="22"/>
          <w:szCs w:val="22"/>
        </w:rPr>
        <w:t>1</w:t>
      </w:r>
      <w:r w:rsidR="00033A7E" w:rsidRPr="00321F64">
        <w:rPr>
          <w:rFonts w:asciiTheme="majorHAnsi" w:hAnsiTheme="majorHAnsi" w:cstheme="majorHAnsi"/>
          <w:sz w:val="22"/>
          <w:szCs w:val="22"/>
        </w:rPr>
        <w:t>.</w:t>
      </w:r>
      <w:r w:rsidR="00321F64">
        <w:rPr>
          <w:rFonts w:asciiTheme="majorHAnsi" w:hAnsiTheme="majorHAnsi" w:cstheme="majorHAnsi"/>
          <w:sz w:val="22"/>
          <w:szCs w:val="22"/>
        </w:rPr>
        <w:t>10</w:t>
      </w:r>
      <w:r w:rsidR="00033A7E" w:rsidRPr="00321F64">
        <w:rPr>
          <w:rFonts w:asciiTheme="majorHAnsi" w:hAnsiTheme="majorHAnsi" w:cstheme="majorHAnsi"/>
          <w:sz w:val="22"/>
          <w:szCs w:val="22"/>
        </w:rPr>
        <w:t>.</w:t>
      </w:r>
      <w:r w:rsidRPr="00321F64">
        <w:rPr>
          <w:rFonts w:asciiTheme="majorHAnsi" w:hAnsiTheme="majorHAnsi" w:cstheme="majorHAnsi"/>
          <w:sz w:val="22"/>
          <w:szCs w:val="22"/>
        </w:rPr>
        <w:t>202</w:t>
      </w:r>
      <w:r w:rsidR="00321F64">
        <w:rPr>
          <w:rFonts w:asciiTheme="majorHAnsi" w:hAnsiTheme="majorHAnsi" w:cstheme="majorHAnsi"/>
          <w:sz w:val="22"/>
          <w:szCs w:val="22"/>
        </w:rPr>
        <w:t>7</w:t>
      </w:r>
      <w:r w:rsidRPr="00321F64">
        <w:rPr>
          <w:rFonts w:asciiTheme="majorHAnsi" w:hAnsiTheme="majorHAnsi" w:cstheme="majorHAnsi"/>
          <w:sz w:val="22"/>
          <w:szCs w:val="22"/>
        </w:rPr>
        <w:t xml:space="preserve"> r.  </w:t>
      </w:r>
    </w:p>
    <w:p w14:paraId="53C900B4" w14:textId="77777777" w:rsidR="00B93392" w:rsidRPr="00321F64" w:rsidRDefault="00A94C5E">
      <w:pPr>
        <w:pStyle w:val="Default"/>
        <w:numPr>
          <w:ilvl w:val="0"/>
          <w:numId w:val="5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321F64">
        <w:rPr>
          <w:rFonts w:asciiTheme="majorHAnsi" w:hAnsiTheme="majorHAnsi" w:cstheme="majorHAnsi"/>
          <w:sz w:val="22"/>
          <w:szCs w:val="22"/>
        </w:rPr>
        <w:t>Gwarancja</w:t>
      </w:r>
    </w:p>
    <w:p w14:paraId="612CD39A" w14:textId="77777777" w:rsidR="00B93392" w:rsidRPr="00321F64" w:rsidRDefault="00A94C5E">
      <w:pPr>
        <w:pStyle w:val="Default"/>
        <w:ind w:left="720"/>
        <w:jc w:val="both"/>
        <w:rPr>
          <w:rFonts w:asciiTheme="majorHAnsi" w:hAnsiTheme="majorHAnsi" w:cstheme="majorHAnsi"/>
          <w:sz w:val="22"/>
          <w:szCs w:val="22"/>
        </w:rPr>
      </w:pPr>
      <w:r w:rsidRPr="00321F64">
        <w:rPr>
          <w:rFonts w:asciiTheme="majorHAnsi" w:hAnsiTheme="majorHAnsi" w:cstheme="majorHAnsi"/>
          <w:sz w:val="22"/>
          <w:szCs w:val="22"/>
        </w:rPr>
        <w:t>Dostawca udzieli Zleceniodawcy co najmniej 12 miesięcy gwarancji na dostarczone urządzenie bez limitu roboczogodzin. Propozycję okresu gwarancji prosimy uwzględnić w ofertach – będzie przedmiotem oceny Zleceniodawcy.</w:t>
      </w:r>
    </w:p>
    <w:p w14:paraId="0FBEAF76" w14:textId="77777777" w:rsidR="00103675" w:rsidRPr="00EF43E8" w:rsidRDefault="00103675">
      <w:pPr>
        <w:pStyle w:val="Default"/>
        <w:ind w:left="720"/>
        <w:jc w:val="both"/>
        <w:rPr>
          <w:rFonts w:asciiTheme="majorHAnsi" w:hAnsiTheme="majorHAnsi" w:cstheme="majorHAnsi"/>
        </w:rPr>
      </w:pPr>
    </w:p>
    <w:p w14:paraId="215E06A7" w14:textId="77777777" w:rsidR="00B93392" w:rsidRPr="00EF43E8" w:rsidRDefault="00A94C5E">
      <w:pPr>
        <w:pStyle w:val="Default"/>
        <w:rPr>
          <w:rFonts w:asciiTheme="majorHAnsi" w:hAnsiTheme="majorHAnsi" w:cstheme="majorHAnsi"/>
        </w:rPr>
      </w:pPr>
      <w:r w:rsidRPr="00EF43E8">
        <w:rPr>
          <w:rFonts w:asciiTheme="majorHAnsi" w:hAnsiTheme="majorHAnsi" w:cstheme="majorHAnsi"/>
          <w:b/>
          <w:bCs/>
          <w:color w:val="00000A"/>
          <w:sz w:val="22"/>
          <w:szCs w:val="22"/>
        </w:rPr>
        <w:t>VI. WARUNKI ZMIANY UMOWY</w:t>
      </w:r>
    </w:p>
    <w:p w14:paraId="2F3204C5" w14:textId="77777777" w:rsidR="00B93392" w:rsidRPr="00EF43E8" w:rsidRDefault="00B93392">
      <w:pPr>
        <w:pStyle w:val="Default"/>
        <w:rPr>
          <w:rFonts w:asciiTheme="majorHAnsi" w:hAnsiTheme="majorHAnsi" w:cstheme="majorHAnsi"/>
          <w:color w:val="00000A"/>
          <w:sz w:val="22"/>
          <w:szCs w:val="22"/>
        </w:rPr>
      </w:pPr>
    </w:p>
    <w:p w14:paraId="2CEDB3B6" w14:textId="77777777" w:rsidR="00B93392" w:rsidRPr="00EF43E8" w:rsidRDefault="00A94C5E">
      <w:pPr>
        <w:pStyle w:val="Default"/>
        <w:ind w:left="426"/>
        <w:jc w:val="both"/>
        <w:rPr>
          <w:rFonts w:asciiTheme="majorHAnsi" w:hAnsiTheme="majorHAnsi" w:cstheme="majorHAnsi"/>
        </w:rPr>
      </w:pPr>
      <w:r w:rsidRPr="00EF43E8">
        <w:rPr>
          <w:rFonts w:asciiTheme="majorHAnsi" w:hAnsiTheme="majorHAnsi" w:cstheme="majorHAnsi"/>
          <w:color w:val="00000A"/>
          <w:sz w:val="22"/>
          <w:szCs w:val="22"/>
        </w:rPr>
        <w:t>1.</w:t>
      </w:r>
      <w:r w:rsidRPr="00EF43E8">
        <w:rPr>
          <w:rFonts w:asciiTheme="majorHAnsi" w:hAnsiTheme="majorHAnsi" w:cstheme="majorHAnsi"/>
          <w:color w:val="00000A"/>
          <w:sz w:val="22"/>
          <w:szCs w:val="22"/>
        </w:rPr>
        <w:tab/>
        <w:t>Wszelkie zmiany postanowień umowy wymagają formy pisemnej pod rygorem nieważności.</w:t>
      </w:r>
    </w:p>
    <w:p w14:paraId="36142529" w14:textId="77777777" w:rsidR="00B93392" w:rsidRPr="00EF43E8" w:rsidRDefault="00A94C5E">
      <w:pPr>
        <w:pStyle w:val="Default"/>
        <w:ind w:left="426"/>
        <w:jc w:val="both"/>
        <w:rPr>
          <w:rFonts w:asciiTheme="majorHAnsi" w:hAnsiTheme="majorHAnsi" w:cstheme="majorHAnsi"/>
        </w:rPr>
      </w:pPr>
      <w:r w:rsidRPr="00EF43E8">
        <w:rPr>
          <w:rFonts w:asciiTheme="majorHAnsi" w:hAnsiTheme="majorHAnsi" w:cstheme="majorHAnsi"/>
          <w:color w:val="00000A"/>
          <w:sz w:val="22"/>
          <w:szCs w:val="22"/>
        </w:rPr>
        <w:t>2.</w:t>
      </w:r>
      <w:r w:rsidRPr="00EF43E8">
        <w:rPr>
          <w:rFonts w:asciiTheme="majorHAnsi" w:hAnsiTheme="majorHAnsi" w:cstheme="majorHAnsi"/>
          <w:color w:val="00000A"/>
          <w:sz w:val="22"/>
          <w:szCs w:val="22"/>
        </w:rPr>
        <w:tab/>
        <w:t xml:space="preserve">Dopuszcza się możliwość wprowadzenia istotnych zmian umowy zawartej z Wykonawcą w następujących przypadkach i zakresie:  </w:t>
      </w:r>
    </w:p>
    <w:p w14:paraId="3DE259C8" w14:textId="77777777" w:rsidR="00B93392" w:rsidRPr="00EF43E8" w:rsidRDefault="00A94C5E">
      <w:pPr>
        <w:pStyle w:val="Default"/>
        <w:ind w:left="426" w:firstLine="284"/>
        <w:jc w:val="both"/>
        <w:rPr>
          <w:rFonts w:asciiTheme="majorHAnsi" w:hAnsiTheme="majorHAnsi" w:cstheme="majorHAnsi"/>
        </w:rPr>
      </w:pPr>
      <w:r w:rsidRPr="00EF43E8">
        <w:rPr>
          <w:rFonts w:asciiTheme="majorHAnsi" w:hAnsiTheme="majorHAnsi" w:cstheme="majorHAnsi"/>
          <w:color w:val="00000A"/>
          <w:sz w:val="22"/>
          <w:szCs w:val="22"/>
        </w:rPr>
        <w:t>1)</w:t>
      </w:r>
      <w:r w:rsidRPr="00EF43E8">
        <w:rPr>
          <w:rFonts w:asciiTheme="majorHAnsi" w:hAnsiTheme="majorHAnsi" w:cstheme="majorHAnsi"/>
          <w:color w:val="00000A"/>
          <w:sz w:val="22"/>
          <w:szCs w:val="22"/>
        </w:rPr>
        <w:tab/>
        <w:t xml:space="preserve">zmiany ustawowej stawki podatku VAT, w takim wypadku zmianie ulegnie wysokość wynagrodzenia Wykonawcy brutto, odpowiednio do zmiany wysokości stawki podatku VAT,  </w:t>
      </w:r>
    </w:p>
    <w:p w14:paraId="2F9B16DD" w14:textId="77777777" w:rsidR="00B93392" w:rsidRPr="00EF43E8" w:rsidRDefault="00A94C5E">
      <w:pPr>
        <w:pStyle w:val="Default"/>
        <w:ind w:left="426" w:firstLine="284"/>
        <w:jc w:val="both"/>
        <w:rPr>
          <w:rFonts w:asciiTheme="majorHAnsi" w:hAnsiTheme="majorHAnsi" w:cstheme="majorHAnsi"/>
        </w:rPr>
      </w:pPr>
      <w:r w:rsidRPr="00EF43E8">
        <w:rPr>
          <w:rFonts w:asciiTheme="majorHAnsi" w:hAnsiTheme="majorHAnsi" w:cstheme="majorHAnsi"/>
          <w:color w:val="00000A"/>
          <w:sz w:val="22"/>
          <w:szCs w:val="22"/>
        </w:rPr>
        <w:t>2)</w:t>
      </w:r>
      <w:r w:rsidRPr="00EF43E8">
        <w:rPr>
          <w:rFonts w:asciiTheme="majorHAnsi" w:hAnsiTheme="majorHAnsi" w:cstheme="majorHAnsi"/>
          <w:color w:val="00000A"/>
          <w:sz w:val="22"/>
          <w:szCs w:val="22"/>
        </w:rPr>
        <w:tab/>
        <w:t>konieczności zmiany terminu zakończenia wykonania przedmiotu umowy lub terminu montażu urządzenia, spowodowanego:</w:t>
      </w:r>
    </w:p>
    <w:p w14:paraId="6BC8E184" w14:textId="77777777" w:rsidR="00B93392" w:rsidRPr="00EF43E8" w:rsidRDefault="00A94C5E">
      <w:pPr>
        <w:pStyle w:val="Default"/>
        <w:ind w:left="426" w:firstLine="1134"/>
        <w:jc w:val="both"/>
        <w:rPr>
          <w:rFonts w:asciiTheme="majorHAnsi" w:hAnsiTheme="majorHAnsi" w:cstheme="majorHAnsi"/>
        </w:rPr>
      </w:pPr>
      <w:r w:rsidRPr="00EF43E8">
        <w:rPr>
          <w:rFonts w:asciiTheme="majorHAnsi" w:hAnsiTheme="majorHAnsi" w:cstheme="majorHAnsi"/>
          <w:color w:val="00000A"/>
          <w:sz w:val="22"/>
          <w:szCs w:val="22"/>
        </w:rPr>
        <w:t>a)</w:t>
      </w:r>
      <w:r w:rsidRPr="00EF43E8">
        <w:rPr>
          <w:rFonts w:asciiTheme="majorHAnsi" w:hAnsiTheme="majorHAnsi" w:cstheme="majorHAnsi"/>
          <w:color w:val="00000A"/>
          <w:sz w:val="22"/>
          <w:szCs w:val="22"/>
        </w:rPr>
        <w:tab/>
        <w:t xml:space="preserve">wystąpieniem zdarzeń siły wyższej, przez które należy rozumieć zdarzenia nagłe, wywołane przyczyną zewnętrzną, pozostające poza kontrolą obu Stron umowy,  </w:t>
      </w:r>
    </w:p>
    <w:p w14:paraId="14807EDD" w14:textId="77777777" w:rsidR="00B93392" w:rsidRPr="00EF43E8" w:rsidRDefault="00A94C5E">
      <w:pPr>
        <w:pStyle w:val="Default"/>
        <w:ind w:left="426" w:firstLine="1134"/>
        <w:jc w:val="both"/>
        <w:rPr>
          <w:rFonts w:asciiTheme="majorHAnsi" w:hAnsiTheme="majorHAnsi" w:cstheme="majorHAnsi"/>
        </w:rPr>
      </w:pPr>
      <w:r w:rsidRPr="00EF43E8">
        <w:rPr>
          <w:rFonts w:asciiTheme="majorHAnsi" w:hAnsiTheme="majorHAnsi" w:cstheme="majorHAnsi"/>
          <w:color w:val="00000A"/>
          <w:sz w:val="22"/>
          <w:szCs w:val="22"/>
        </w:rPr>
        <w:t>b)</w:t>
      </w:r>
      <w:r w:rsidRPr="00EF43E8">
        <w:rPr>
          <w:rFonts w:asciiTheme="majorHAnsi" w:hAnsiTheme="majorHAnsi" w:cstheme="majorHAnsi"/>
          <w:color w:val="00000A"/>
          <w:sz w:val="22"/>
          <w:szCs w:val="22"/>
        </w:rPr>
        <w:tab/>
        <w:t>koniecznością zapewnienia ciągłości działania przedsiębiorstwa Zamawiającego, w szczególności zapewnienia ciągłości produkcji lub koordynacji dostawy i montażu urządzenia z dostawami innych maszyn i urządzeń do zakładu Zamawiającego,</w:t>
      </w:r>
    </w:p>
    <w:p w14:paraId="208FAC25" w14:textId="77777777" w:rsidR="00B93392" w:rsidRPr="00EF43E8" w:rsidRDefault="00A94C5E">
      <w:pPr>
        <w:pStyle w:val="Default"/>
        <w:ind w:left="426" w:firstLine="1134"/>
        <w:jc w:val="both"/>
        <w:rPr>
          <w:rFonts w:asciiTheme="majorHAnsi" w:hAnsiTheme="majorHAnsi" w:cstheme="majorHAnsi"/>
        </w:rPr>
      </w:pPr>
      <w:r w:rsidRPr="00EF43E8">
        <w:rPr>
          <w:rFonts w:asciiTheme="majorHAnsi" w:hAnsiTheme="majorHAnsi" w:cstheme="majorHAnsi"/>
          <w:color w:val="00000A"/>
          <w:sz w:val="22"/>
          <w:szCs w:val="22"/>
        </w:rPr>
        <w:t>c)</w:t>
      </w:r>
      <w:r w:rsidRPr="00EF43E8">
        <w:rPr>
          <w:rFonts w:asciiTheme="majorHAnsi" w:hAnsiTheme="majorHAnsi" w:cstheme="majorHAnsi"/>
          <w:color w:val="00000A"/>
          <w:sz w:val="22"/>
          <w:szCs w:val="22"/>
        </w:rPr>
        <w:tab/>
        <w:t>koniecznością wydłużenia za zgodą instytucji pośredniczącej terminu realizacji projektu, w ramach którego zawarto niniejszą umowę,</w:t>
      </w:r>
    </w:p>
    <w:p w14:paraId="42CBC256" w14:textId="77777777" w:rsidR="00B93392" w:rsidRPr="00EF43E8" w:rsidRDefault="00A94C5E">
      <w:pPr>
        <w:pStyle w:val="Default"/>
        <w:ind w:left="426" w:firstLine="284"/>
        <w:jc w:val="both"/>
        <w:rPr>
          <w:rFonts w:asciiTheme="majorHAnsi" w:hAnsiTheme="majorHAnsi" w:cstheme="majorHAnsi"/>
        </w:rPr>
      </w:pPr>
      <w:r w:rsidRPr="00EF43E8">
        <w:rPr>
          <w:rFonts w:asciiTheme="majorHAnsi" w:hAnsiTheme="majorHAnsi" w:cstheme="majorHAnsi"/>
          <w:color w:val="00000A"/>
          <w:sz w:val="22"/>
          <w:szCs w:val="22"/>
        </w:rPr>
        <w:t>3)</w:t>
      </w:r>
      <w:r w:rsidRPr="00EF43E8">
        <w:rPr>
          <w:rFonts w:asciiTheme="majorHAnsi" w:hAnsiTheme="majorHAnsi" w:cstheme="majorHAnsi"/>
          <w:color w:val="00000A"/>
          <w:sz w:val="22"/>
          <w:szCs w:val="22"/>
        </w:rPr>
        <w:tab/>
        <w:t>zamiany parametrów urządzenia, jeżeli konieczność zmiany wynika z okoliczności niemożliwych do przewidzenia na etapie zawierania umowy, przy czym zmienione parametry nie mogą być gorsze niż wskazane w opisie przedmiotu zamówienia i nie może to pociągnąć za sobą zmiany wysokości wynagrodzenia.</w:t>
      </w:r>
    </w:p>
    <w:p w14:paraId="1DEB2E3E" w14:textId="77777777" w:rsidR="00B93392" w:rsidRPr="00EF43E8" w:rsidRDefault="00A94C5E">
      <w:pPr>
        <w:pStyle w:val="Default"/>
        <w:ind w:left="426" w:firstLine="284"/>
        <w:jc w:val="both"/>
        <w:rPr>
          <w:rFonts w:asciiTheme="majorHAnsi" w:hAnsiTheme="majorHAnsi" w:cstheme="majorHAnsi"/>
        </w:rPr>
      </w:pPr>
      <w:r w:rsidRPr="00EF43E8">
        <w:rPr>
          <w:rFonts w:asciiTheme="majorHAnsi" w:hAnsiTheme="majorHAnsi" w:cstheme="majorHAnsi"/>
          <w:color w:val="00000A"/>
          <w:sz w:val="22"/>
          <w:szCs w:val="22"/>
        </w:rPr>
        <w:t>4)</w:t>
      </w:r>
      <w:r w:rsidRPr="00EF43E8">
        <w:rPr>
          <w:rFonts w:asciiTheme="majorHAnsi" w:hAnsiTheme="majorHAnsi" w:cstheme="majorHAnsi"/>
          <w:color w:val="00000A"/>
          <w:sz w:val="22"/>
          <w:szCs w:val="22"/>
        </w:rPr>
        <w:tab/>
        <w:t>wystąpienie oczywistych omyłek pisarskich i rachunkowych w treści umowy.</w:t>
      </w:r>
    </w:p>
    <w:p w14:paraId="6259C18F" w14:textId="77777777" w:rsidR="00B93392" w:rsidRPr="00EF43E8" w:rsidRDefault="00B93392">
      <w:pPr>
        <w:pStyle w:val="Default"/>
        <w:spacing w:after="18"/>
        <w:jc w:val="both"/>
        <w:rPr>
          <w:rFonts w:asciiTheme="majorHAnsi" w:hAnsiTheme="majorHAnsi" w:cstheme="majorHAnsi"/>
          <w:color w:val="00000A"/>
          <w:sz w:val="22"/>
          <w:szCs w:val="22"/>
        </w:rPr>
      </w:pPr>
    </w:p>
    <w:p w14:paraId="28637E44" w14:textId="77777777" w:rsidR="00B93392" w:rsidRPr="00EF43E8" w:rsidRDefault="00A94C5E">
      <w:pPr>
        <w:pStyle w:val="Default"/>
        <w:rPr>
          <w:rFonts w:asciiTheme="majorHAnsi" w:hAnsiTheme="majorHAnsi" w:cstheme="majorHAnsi"/>
          <w:b/>
          <w:bCs/>
          <w:color w:val="00000A"/>
          <w:sz w:val="22"/>
          <w:szCs w:val="22"/>
        </w:rPr>
      </w:pPr>
      <w:r w:rsidRPr="00EF43E8">
        <w:rPr>
          <w:rFonts w:asciiTheme="majorHAnsi" w:hAnsiTheme="majorHAnsi" w:cstheme="majorHAnsi"/>
          <w:b/>
          <w:bCs/>
          <w:color w:val="00000A"/>
          <w:sz w:val="22"/>
          <w:szCs w:val="22"/>
        </w:rPr>
        <w:lastRenderedPageBreak/>
        <w:t>VII. WARUNKI UDZIAŁU W POSTĘPOWANIU, PODSTAWY WYKLUCZENIA Z POSTĘPOWANIA ORAZ OPIS SPOSOBU DOKONYWANIA OCENY SPEŁNIANIA WARUNKÓW UDZIAŁU W POSTĘPOWANIU I BRAKU PODSTAW DO WYKLUCZENIA</w:t>
      </w:r>
    </w:p>
    <w:p w14:paraId="0BEFBF16" w14:textId="77777777" w:rsidR="00103675" w:rsidRPr="00EF43E8" w:rsidRDefault="00103675">
      <w:pPr>
        <w:pStyle w:val="Default"/>
        <w:rPr>
          <w:rFonts w:asciiTheme="majorHAnsi" w:hAnsiTheme="majorHAnsi" w:cstheme="majorHAnsi"/>
        </w:rPr>
      </w:pPr>
    </w:p>
    <w:p w14:paraId="0782744E" w14:textId="77777777" w:rsidR="00B93392" w:rsidRPr="00EF43E8" w:rsidRDefault="00A94C5E">
      <w:pPr>
        <w:pStyle w:val="Default"/>
        <w:rPr>
          <w:rFonts w:asciiTheme="majorHAnsi" w:hAnsiTheme="majorHAnsi" w:cstheme="majorHAnsi"/>
        </w:rPr>
      </w:pPr>
      <w:r w:rsidRPr="00EF43E8">
        <w:rPr>
          <w:rFonts w:asciiTheme="majorHAnsi" w:hAnsiTheme="majorHAnsi" w:cstheme="majorHAnsi"/>
          <w:color w:val="00000A"/>
          <w:sz w:val="22"/>
          <w:szCs w:val="22"/>
        </w:rPr>
        <w:t>1.</w:t>
      </w:r>
      <w:r w:rsidRPr="00EF43E8">
        <w:rPr>
          <w:rFonts w:asciiTheme="majorHAnsi" w:hAnsiTheme="majorHAnsi" w:cstheme="majorHAnsi"/>
          <w:color w:val="00000A"/>
          <w:sz w:val="22"/>
          <w:szCs w:val="22"/>
        </w:rPr>
        <w:tab/>
        <w:t>O uzyskanie zamówienia mogą ubiegać się wykonawcy, którzy:</w:t>
      </w:r>
    </w:p>
    <w:p w14:paraId="32B4887D" w14:textId="561DCD2E" w:rsidR="00033A7E" w:rsidRPr="00191F68" w:rsidRDefault="00A94C5E" w:rsidP="00191F68">
      <w:pPr>
        <w:pStyle w:val="Default"/>
        <w:jc w:val="both"/>
        <w:rPr>
          <w:rFonts w:asciiTheme="majorHAnsi" w:hAnsiTheme="majorHAnsi" w:cstheme="majorHAnsi"/>
          <w:sz w:val="22"/>
          <w:szCs w:val="22"/>
        </w:rPr>
      </w:pPr>
      <w:r w:rsidRPr="00EF43E8">
        <w:rPr>
          <w:rFonts w:asciiTheme="majorHAnsi" w:hAnsiTheme="majorHAnsi" w:cstheme="majorHAnsi"/>
          <w:color w:val="00000A"/>
          <w:sz w:val="22"/>
          <w:szCs w:val="22"/>
        </w:rPr>
        <w:t>1)</w:t>
      </w:r>
      <w:r w:rsidRPr="00EF43E8">
        <w:rPr>
          <w:rFonts w:asciiTheme="majorHAnsi" w:hAnsiTheme="majorHAnsi" w:cstheme="majorHAnsi"/>
          <w:color w:val="00000A"/>
          <w:sz w:val="22"/>
          <w:szCs w:val="22"/>
        </w:rPr>
        <w:tab/>
      </w:r>
      <w:bookmarkStart w:id="1" w:name="_Hlk138418190"/>
      <w:r w:rsidRPr="00EF43E8">
        <w:rPr>
          <w:rFonts w:asciiTheme="majorHAnsi" w:hAnsiTheme="majorHAnsi" w:cstheme="majorHAnsi"/>
          <w:color w:val="00000A"/>
          <w:sz w:val="22"/>
          <w:szCs w:val="22"/>
        </w:rPr>
        <w:t xml:space="preserve">w okresie ostatnich trzech lat przed upływem terminu składania ofert, a jeżeli okres prowadzenia działalności Wykonawcy jest krótszy – w tym okresie, należycie wykonali co najmniej </w:t>
      </w:r>
      <w:r w:rsidR="00321F64">
        <w:rPr>
          <w:rFonts w:asciiTheme="majorHAnsi" w:hAnsiTheme="majorHAnsi" w:cstheme="majorHAnsi"/>
          <w:color w:val="00000A"/>
          <w:sz w:val="22"/>
          <w:szCs w:val="22"/>
        </w:rPr>
        <w:t>dwie</w:t>
      </w:r>
      <w:r w:rsidRPr="00EF43E8">
        <w:rPr>
          <w:rFonts w:asciiTheme="majorHAnsi" w:hAnsiTheme="majorHAnsi" w:cstheme="majorHAnsi"/>
          <w:color w:val="00000A"/>
          <w:sz w:val="22"/>
          <w:szCs w:val="22"/>
        </w:rPr>
        <w:t xml:space="preserve"> dostaw</w:t>
      </w:r>
      <w:r w:rsidR="00321F64">
        <w:rPr>
          <w:rFonts w:asciiTheme="majorHAnsi" w:hAnsiTheme="majorHAnsi" w:cstheme="majorHAnsi"/>
          <w:color w:val="00000A"/>
          <w:sz w:val="22"/>
          <w:szCs w:val="22"/>
        </w:rPr>
        <w:t>y</w:t>
      </w:r>
      <w:r w:rsidRPr="00EF43E8">
        <w:rPr>
          <w:rFonts w:asciiTheme="majorHAnsi" w:hAnsiTheme="majorHAnsi" w:cstheme="majorHAnsi"/>
          <w:color w:val="00000A"/>
          <w:sz w:val="22"/>
          <w:szCs w:val="22"/>
        </w:rPr>
        <w:t xml:space="preserve"> polegając</w:t>
      </w:r>
      <w:r w:rsidR="00F431EC">
        <w:rPr>
          <w:rFonts w:asciiTheme="majorHAnsi" w:hAnsiTheme="majorHAnsi" w:cstheme="majorHAnsi"/>
          <w:color w:val="00000A"/>
          <w:sz w:val="22"/>
          <w:szCs w:val="22"/>
        </w:rPr>
        <w:t>e</w:t>
      </w:r>
      <w:r w:rsidRPr="00EF43E8">
        <w:rPr>
          <w:rFonts w:asciiTheme="majorHAnsi" w:hAnsiTheme="majorHAnsi" w:cstheme="majorHAnsi"/>
          <w:color w:val="00000A"/>
          <w:sz w:val="22"/>
          <w:szCs w:val="22"/>
        </w:rPr>
        <w:t xml:space="preserve"> na dostarczeniu </w:t>
      </w:r>
      <w:r w:rsidR="00F431EC">
        <w:rPr>
          <w:rFonts w:asciiTheme="majorHAnsi" w:hAnsiTheme="majorHAnsi" w:cstheme="majorHAnsi"/>
          <w:color w:val="00000A"/>
          <w:sz w:val="22"/>
          <w:szCs w:val="22"/>
        </w:rPr>
        <w:t>maszyn hybrydowych frezująco-drukujących CNC o</w:t>
      </w:r>
      <w:r w:rsidRPr="00EF43E8">
        <w:rPr>
          <w:rFonts w:asciiTheme="majorHAnsi" w:hAnsiTheme="majorHAnsi" w:cstheme="majorHAnsi"/>
          <w:color w:val="00000A"/>
          <w:sz w:val="22"/>
          <w:szCs w:val="22"/>
        </w:rPr>
        <w:t xml:space="preserve"> wartości min </w:t>
      </w:r>
      <w:r w:rsidR="00321F64">
        <w:rPr>
          <w:rFonts w:asciiTheme="majorHAnsi" w:hAnsiTheme="majorHAnsi" w:cstheme="majorHAnsi"/>
          <w:color w:val="00000A"/>
          <w:sz w:val="22"/>
          <w:szCs w:val="22"/>
        </w:rPr>
        <w:t xml:space="preserve"> </w:t>
      </w:r>
      <w:r w:rsidR="0060257A">
        <w:rPr>
          <w:rFonts w:asciiTheme="majorHAnsi" w:hAnsiTheme="majorHAnsi" w:cstheme="majorHAnsi"/>
          <w:color w:val="00000A"/>
          <w:sz w:val="22"/>
          <w:szCs w:val="22"/>
        </w:rPr>
        <w:t>75</w:t>
      </w:r>
      <w:r w:rsidRPr="00EF43E8">
        <w:rPr>
          <w:rFonts w:asciiTheme="majorHAnsi" w:hAnsiTheme="majorHAnsi" w:cstheme="majorHAnsi"/>
          <w:color w:val="00000A"/>
          <w:sz w:val="22"/>
          <w:szCs w:val="22"/>
        </w:rPr>
        <w:t xml:space="preserve">0 000 zł netto </w:t>
      </w:r>
      <w:r w:rsidR="00321F64">
        <w:rPr>
          <w:rFonts w:asciiTheme="majorHAnsi" w:hAnsiTheme="majorHAnsi" w:cstheme="majorHAnsi"/>
          <w:color w:val="00000A"/>
          <w:sz w:val="22"/>
          <w:szCs w:val="22"/>
        </w:rPr>
        <w:t>każda</w:t>
      </w:r>
      <w:bookmarkEnd w:id="1"/>
      <w:r w:rsidR="00321F64">
        <w:rPr>
          <w:rFonts w:asciiTheme="majorHAnsi" w:hAnsiTheme="majorHAnsi" w:cstheme="majorHAnsi"/>
          <w:color w:val="00000A"/>
          <w:sz w:val="22"/>
          <w:szCs w:val="22"/>
        </w:rPr>
        <w:t>.</w:t>
      </w:r>
    </w:p>
    <w:p w14:paraId="52E4E712" w14:textId="77777777" w:rsidR="00B93392" w:rsidRPr="00EF43E8" w:rsidRDefault="00A94C5E">
      <w:pPr>
        <w:pStyle w:val="Default"/>
        <w:rPr>
          <w:rFonts w:asciiTheme="majorHAnsi" w:hAnsiTheme="majorHAnsi" w:cstheme="majorHAnsi"/>
        </w:rPr>
      </w:pPr>
      <w:r w:rsidRPr="00EF43E8">
        <w:rPr>
          <w:rFonts w:asciiTheme="majorHAnsi" w:hAnsiTheme="majorHAnsi" w:cstheme="majorHAnsi"/>
          <w:color w:val="00000A"/>
          <w:sz w:val="22"/>
          <w:szCs w:val="22"/>
        </w:rPr>
        <w:t>2.</w:t>
      </w:r>
      <w:r w:rsidRPr="00EF43E8">
        <w:rPr>
          <w:rFonts w:asciiTheme="majorHAnsi" w:hAnsiTheme="majorHAnsi" w:cstheme="majorHAnsi"/>
          <w:color w:val="00000A"/>
          <w:sz w:val="22"/>
          <w:szCs w:val="22"/>
        </w:rPr>
        <w:tab/>
        <w:t>Wykonawca, na potwierdzenie spełniania warunków udziału w postępowaniu, o których mowa w Rozdziale VII ust. 1 pkt. 1) zobowiązany jest przedłożyć wraz z ofertą oświadczenie zgodne z treścią Załącznika nr 2 - oświadczenie o spełnianiu warunków udziału w postępowaniu, oraz:</w:t>
      </w:r>
    </w:p>
    <w:p w14:paraId="32817834" w14:textId="77777777" w:rsidR="00B93392" w:rsidRPr="00EF43E8" w:rsidRDefault="00A94C5E">
      <w:pPr>
        <w:pStyle w:val="Default"/>
        <w:ind w:firstLine="426"/>
        <w:rPr>
          <w:rFonts w:asciiTheme="majorHAnsi" w:hAnsiTheme="majorHAnsi" w:cstheme="majorHAnsi"/>
        </w:rPr>
      </w:pPr>
      <w:r w:rsidRPr="00EF43E8">
        <w:rPr>
          <w:rFonts w:asciiTheme="majorHAnsi" w:hAnsiTheme="majorHAnsi" w:cstheme="majorHAnsi"/>
          <w:color w:val="00000A"/>
          <w:sz w:val="22"/>
          <w:szCs w:val="22"/>
        </w:rPr>
        <w:t>1)</w:t>
      </w:r>
      <w:r w:rsidRPr="00EF43E8">
        <w:rPr>
          <w:rFonts w:asciiTheme="majorHAnsi" w:hAnsiTheme="majorHAnsi" w:cstheme="majorHAnsi"/>
          <w:color w:val="00000A"/>
          <w:sz w:val="22"/>
          <w:szCs w:val="22"/>
        </w:rPr>
        <w:tab/>
        <w:t>w celu potwierdzenia spełniania warunku udziału w postępowaniu, o którym mowa w Rozdziale VII ust. 1 pkt. 1) niniejszego zapytania ofertowego – powinien dostarczyć dokumenty potwierdzające należyte wykonanie wskazanych w tym oświadczeniu dostaw. Przez dowody potwierdzające należyte wykonanie dostaw należy rozumieć w szczególności referencje, protokoły odbioru lub inne dokumenty potwierdzone przez podmiot, na rzecz którego dostawy zostały wykonywane.</w:t>
      </w:r>
    </w:p>
    <w:p w14:paraId="2BED347D" w14:textId="77777777" w:rsidR="00B93392" w:rsidRPr="00EF43E8" w:rsidRDefault="00A94C5E" w:rsidP="00632E41">
      <w:pPr>
        <w:pStyle w:val="Default"/>
        <w:rPr>
          <w:rFonts w:asciiTheme="majorHAnsi" w:hAnsiTheme="majorHAnsi" w:cstheme="majorHAnsi"/>
        </w:rPr>
      </w:pPr>
      <w:r w:rsidRPr="00EF43E8">
        <w:rPr>
          <w:rFonts w:asciiTheme="majorHAnsi" w:hAnsiTheme="majorHAnsi" w:cstheme="majorHAnsi"/>
          <w:color w:val="00000A"/>
          <w:sz w:val="22"/>
          <w:szCs w:val="22"/>
        </w:rPr>
        <w:t>3.</w:t>
      </w:r>
      <w:r w:rsidRPr="00EF43E8">
        <w:rPr>
          <w:rFonts w:asciiTheme="majorHAnsi" w:hAnsiTheme="majorHAnsi" w:cstheme="majorHAnsi"/>
          <w:color w:val="00000A"/>
          <w:sz w:val="22"/>
          <w:szCs w:val="22"/>
        </w:rPr>
        <w:tab/>
        <w:t>Zamawiający dokona oceny spełniania przez Wykonawcę warunków udziału w postępowaniu na podstawie dokumentów, o których mowa w ust. 2 powyżej.</w:t>
      </w:r>
    </w:p>
    <w:p w14:paraId="460371D5" w14:textId="77777777" w:rsidR="00B93392" w:rsidRDefault="00B93392">
      <w:pPr>
        <w:pStyle w:val="Default"/>
        <w:jc w:val="both"/>
        <w:rPr>
          <w:rFonts w:asciiTheme="majorHAnsi" w:hAnsiTheme="majorHAnsi" w:cstheme="majorHAnsi"/>
          <w:b/>
          <w:color w:val="00000A"/>
          <w:sz w:val="22"/>
          <w:szCs w:val="22"/>
        </w:rPr>
      </w:pPr>
    </w:p>
    <w:p w14:paraId="0D32CABB" w14:textId="77777777" w:rsidR="00B37A07" w:rsidRDefault="0036274B">
      <w:pPr>
        <w:pStyle w:val="Default"/>
        <w:jc w:val="both"/>
        <w:rPr>
          <w:rFonts w:asciiTheme="majorHAnsi" w:hAnsiTheme="majorHAnsi" w:cstheme="majorHAnsi"/>
          <w:b/>
          <w:color w:val="00000A"/>
          <w:sz w:val="22"/>
          <w:szCs w:val="22"/>
        </w:rPr>
      </w:pPr>
      <w:r w:rsidRPr="0036274B">
        <w:rPr>
          <w:rFonts w:asciiTheme="majorHAnsi" w:hAnsiTheme="majorHAnsi" w:cstheme="majorHAnsi"/>
          <w:b/>
          <w:color w:val="00000A"/>
          <w:sz w:val="22"/>
          <w:szCs w:val="22"/>
        </w:rPr>
        <w:t xml:space="preserve">VIII. </w:t>
      </w:r>
      <w:r w:rsidR="00B37A07" w:rsidRPr="0036274B">
        <w:rPr>
          <w:rFonts w:asciiTheme="majorHAnsi" w:hAnsiTheme="majorHAnsi" w:cstheme="majorHAnsi"/>
          <w:b/>
          <w:color w:val="00000A"/>
          <w:sz w:val="22"/>
          <w:szCs w:val="22"/>
        </w:rPr>
        <w:t>WADIUM</w:t>
      </w:r>
      <w:r w:rsidR="00B37A07">
        <w:rPr>
          <w:rFonts w:asciiTheme="majorHAnsi" w:hAnsiTheme="majorHAnsi" w:cstheme="majorHAnsi"/>
          <w:b/>
          <w:color w:val="00000A"/>
          <w:sz w:val="22"/>
          <w:szCs w:val="22"/>
        </w:rPr>
        <w:t xml:space="preserve"> </w:t>
      </w:r>
    </w:p>
    <w:p w14:paraId="70980CF2" w14:textId="77777777" w:rsidR="0036274B" w:rsidRDefault="0036274B">
      <w:pPr>
        <w:pStyle w:val="Default"/>
        <w:jc w:val="both"/>
        <w:rPr>
          <w:rFonts w:asciiTheme="majorHAnsi" w:hAnsiTheme="majorHAnsi" w:cstheme="majorHAnsi"/>
          <w:b/>
          <w:color w:val="00000A"/>
          <w:sz w:val="22"/>
          <w:szCs w:val="22"/>
        </w:rPr>
      </w:pPr>
    </w:p>
    <w:p w14:paraId="143595C7" w14:textId="77777777" w:rsidR="00191F68" w:rsidRPr="00191F68" w:rsidRDefault="00191F68" w:rsidP="00191F68">
      <w:pPr>
        <w:pStyle w:val="Default"/>
        <w:numPr>
          <w:ilvl w:val="0"/>
          <w:numId w:val="64"/>
        </w:numPr>
        <w:jc w:val="both"/>
        <w:rPr>
          <w:rFonts w:asciiTheme="majorHAnsi" w:hAnsiTheme="majorHAnsi" w:cstheme="majorHAnsi"/>
          <w:bCs/>
          <w:color w:val="00000A"/>
          <w:sz w:val="22"/>
          <w:szCs w:val="22"/>
        </w:rPr>
      </w:pPr>
      <w:r w:rsidRPr="00191F68">
        <w:rPr>
          <w:rFonts w:asciiTheme="majorHAnsi" w:hAnsiTheme="majorHAnsi" w:cstheme="majorHAnsi"/>
          <w:bCs/>
          <w:color w:val="00000A"/>
          <w:sz w:val="22"/>
          <w:szCs w:val="22"/>
        </w:rPr>
        <w:t>Zamawiający wymaga wniesienia wadium w wysokości</w:t>
      </w:r>
      <w:r>
        <w:rPr>
          <w:rFonts w:asciiTheme="majorHAnsi" w:hAnsiTheme="majorHAnsi" w:cstheme="majorHAnsi"/>
          <w:bCs/>
          <w:color w:val="00000A"/>
          <w:sz w:val="22"/>
          <w:szCs w:val="22"/>
        </w:rPr>
        <w:t xml:space="preserve"> 60 000,00 zł (słownie: sześćdziesiąt tysięcy złotych) </w:t>
      </w:r>
    </w:p>
    <w:p w14:paraId="66BFC27D" w14:textId="77777777" w:rsidR="00191F68" w:rsidRPr="00191F68" w:rsidRDefault="00191F68" w:rsidP="00191F68">
      <w:pPr>
        <w:pStyle w:val="Default"/>
        <w:numPr>
          <w:ilvl w:val="0"/>
          <w:numId w:val="64"/>
        </w:numPr>
        <w:jc w:val="both"/>
        <w:rPr>
          <w:rFonts w:asciiTheme="majorHAnsi" w:hAnsiTheme="majorHAnsi" w:cstheme="majorHAnsi"/>
          <w:bCs/>
          <w:color w:val="00000A"/>
          <w:sz w:val="22"/>
          <w:szCs w:val="22"/>
          <w:u w:val="single"/>
        </w:rPr>
      </w:pPr>
      <w:r w:rsidRPr="00191F68">
        <w:rPr>
          <w:rFonts w:asciiTheme="majorHAnsi" w:hAnsiTheme="majorHAnsi" w:cstheme="majorHAnsi"/>
          <w:bCs/>
          <w:color w:val="00000A"/>
          <w:sz w:val="22"/>
          <w:szCs w:val="22"/>
          <w:u w:val="single"/>
        </w:rPr>
        <w:t xml:space="preserve">Wadium należy wnieść do upływu terminu składania ofert oznaczonego datą i godziną. </w:t>
      </w:r>
      <w:r w:rsidRPr="00191F68">
        <w:rPr>
          <w:rFonts w:asciiTheme="majorHAnsi" w:hAnsiTheme="majorHAnsi" w:cstheme="majorHAnsi"/>
          <w:bCs/>
          <w:color w:val="00000A"/>
          <w:sz w:val="22"/>
          <w:szCs w:val="22"/>
        </w:rPr>
        <w:t>Niewniesienie wadium do upływu wyznaczonego terminu (oznaczonego datą i godziną) skutkuje odrzuceniem oferty.</w:t>
      </w:r>
    </w:p>
    <w:p w14:paraId="65953563" w14:textId="77777777" w:rsidR="00191F68" w:rsidRPr="00191F68" w:rsidRDefault="00191F68" w:rsidP="00191F68">
      <w:pPr>
        <w:pStyle w:val="Default"/>
        <w:numPr>
          <w:ilvl w:val="0"/>
          <w:numId w:val="64"/>
        </w:numPr>
        <w:jc w:val="both"/>
        <w:rPr>
          <w:rFonts w:asciiTheme="majorHAnsi" w:hAnsiTheme="majorHAnsi" w:cstheme="majorHAnsi"/>
          <w:bCs/>
          <w:color w:val="00000A"/>
          <w:sz w:val="22"/>
          <w:szCs w:val="22"/>
          <w:u w:val="single"/>
        </w:rPr>
      </w:pPr>
      <w:r w:rsidRPr="00191F68">
        <w:rPr>
          <w:rFonts w:asciiTheme="majorHAnsi" w:hAnsiTheme="majorHAnsi" w:cstheme="majorHAnsi"/>
          <w:bCs/>
          <w:color w:val="00000A"/>
          <w:sz w:val="22"/>
          <w:szCs w:val="22"/>
        </w:rPr>
        <w:t>Wadium winno być wniesione w pieniądzu.</w:t>
      </w:r>
    </w:p>
    <w:p w14:paraId="282DFA19" w14:textId="1861363B" w:rsidR="00191F68" w:rsidRPr="00191F68" w:rsidRDefault="00191F68" w:rsidP="00191F68">
      <w:pPr>
        <w:pStyle w:val="Default"/>
        <w:numPr>
          <w:ilvl w:val="0"/>
          <w:numId w:val="64"/>
        </w:numPr>
        <w:jc w:val="both"/>
        <w:rPr>
          <w:rFonts w:asciiTheme="majorHAnsi" w:hAnsiTheme="majorHAnsi" w:cstheme="majorHAnsi"/>
          <w:bCs/>
          <w:color w:val="00000A"/>
          <w:sz w:val="22"/>
          <w:szCs w:val="22"/>
          <w:u w:val="single"/>
        </w:rPr>
      </w:pPr>
      <w:r w:rsidRPr="00191F68">
        <w:rPr>
          <w:rFonts w:asciiTheme="majorHAnsi" w:hAnsiTheme="majorHAnsi" w:cstheme="majorHAnsi"/>
          <w:bCs/>
          <w:color w:val="00000A"/>
          <w:sz w:val="22"/>
          <w:szCs w:val="22"/>
        </w:rPr>
        <w:t xml:space="preserve">Wadium wniesione w pieniądzu należy wpłacić przelewem na rachunek </w:t>
      </w:r>
      <w:r w:rsidR="0044160C">
        <w:rPr>
          <w:rFonts w:asciiTheme="majorHAnsi" w:hAnsiTheme="majorHAnsi" w:cstheme="majorHAnsi"/>
          <w:bCs/>
          <w:color w:val="00000A"/>
          <w:sz w:val="22"/>
          <w:szCs w:val="22"/>
        </w:rPr>
        <w:t>51 2490 0005 0000 4600 0033 3673</w:t>
      </w:r>
      <w:r w:rsidRPr="00191F68">
        <w:rPr>
          <w:rFonts w:asciiTheme="majorHAnsi" w:hAnsiTheme="majorHAnsi" w:cstheme="majorHAnsi"/>
          <w:bCs/>
          <w:color w:val="00000A"/>
          <w:sz w:val="22"/>
          <w:szCs w:val="22"/>
        </w:rPr>
        <w:t xml:space="preserve"> w </w:t>
      </w:r>
      <w:r w:rsidR="0044160C">
        <w:rPr>
          <w:rFonts w:asciiTheme="majorHAnsi" w:hAnsiTheme="majorHAnsi" w:cstheme="majorHAnsi"/>
          <w:bCs/>
          <w:color w:val="00000A"/>
          <w:sz w:val="22"/>
          <w:szCs w:val="22"/>
        </w:rPr>
        <w:t xml:space="preserve">Alior Bank S.A. </w:t>
      </w:r>
      <w:r w:rsidRPr="00191F68">
        <w:rPr>
          <w:rFonts w:asciiTheme="majorHAnsi" w:hAnsiTheme="majorHAnsi" w:cstheme="majorHAnsi"/>
          <w:bCs/>
          <w:color w:val="00000A"/>
          <w:sz w:val="22"/>
          <w:szCs w:val="22"/>
        </w:rPr>
        <w:t xml:space="preserve">Tytuł przelewu winien umożliwić identyfikację zapytania ofertowego, którego dotyczy wadium oraz określać podmiot, w którego imieniu jest wpłacane. Celem właściwej identyfikacji wpłaty z tytułu wadium powinny zawierać w tytule przelewu znak sprawy postępowania tj. Wadium zapytanie ofertowe nr </w:t>
      </w:r>
      <w:r>
        <w:rPr>
          <w:rFonts w:asciiTheme="majorHAnsi" w:hAnsiTheme="majorHAnsi" w:cstheme="majorHAnsi"/>
          <w:bCs/>
          <w:color w:val="00000A"/>
          <w:sz w:val="22"/>
          <w:szCs w:val="22"/>
        </w:rPr>
        <w:t xml:space="preserve">1/2026. </w:t>
      </w:r>
      <w:r w:rsidRPr="00191F68">
        <w:rPr>
          <w:rFonts w:asciiTheme="majorHAnsi" w:hAnsiTheme="majorHAnsi" w:cstheme="majorHAnsi"/>
          <w:bCs/>
          <w:color w:val="00000A"/>
          <w:sz w:val="22"/>
          <w:szCs w:val="22"/>
        </w:rPr>
        <w:t>Za skuteczne wniesienie wadium w pieniądzu rozumie się, gdy w wyznaczonym terminie, tj. do upływu terminu składania ofert (oznaczonego datą i godziną) nastąpi uznanie kwoty wadium na rachunku bankowym Zamawiającego.</w:t>
      </w:r>
    </w:p>
    <w:p w14:paraId="06E0507A" w14:textId="77777777" w:rsidR="00191F68" w:rsidRPr="00191F68" w:rsidRDefault="00191F68" w:rsidP="00191F68">
      <w:pPr>
        <w:pStyle w:val="Default"/>
        <w:numPr>
          <w:ilvl w:val="0"/>
          <w:numId w:val="64"/>
        </w:numPr>
        <w:jc w:val="both"/>
        <w:rPr>
          <w:rFonts w:asciiTheme="majorHAnsi" w:hAnsiTheme="majorHAnsi" w:cstheme="majorHAnsi"/>
          <w:bCs/>
          <w:color w:val="00000A"/>
          <w:sz w:val="22"/>
          <w:szCs w:val="22"/>
          <w:u w:val="single"/>
        </w:rPr>
      </w:pPr>
      <w:r w:rsidRPr="00191F68">
        <w:rPr>
          <w:rFonts w:asciiTheme="majorHAnsi" w:hAnsiTheme="majorHAnsi" w:cstheme="majorHAnsi"/>
          <w:bCs/>
          <w:color w:val="00000A"/>
          <w:sz w:val="22"/>
          <w:szCs w:val="22"/>
        </w:rPr>
        <w:t>Wykonawcy, którego oferta zostanie wybrana, Zamawiający zatrzyma wadium wraz z odsetkami w przypadku, gdy:</w:t>
      </w:r>
    </w:p>
    <w:p w14:paraId="667BFF0E" w14:textId="77777777" w:rsidR="00191F68" w:rsidRPr="00191F68" w:rsidRDefault="00191F68" w:rsidP="00191F68">
      <w:pPr>
        <w:pStyle w:val="Default"/>
        <w:numPr>
          <w:ilvl w:val="0"/>
          <w:numId w:val="65"/>
        </w:numPr>
        <w:jc w:val="both"/>
        <w:rPr>
          <w:rFonts w:asciiTheme="majorHAnsi" w:hAnsiTheme="majorHAnsi" w:cstheme="majorHAnsi"/>
          <w:bCs/>
          <w:color w:val="00000A"/>
          <w:sz w:val="22"/>
          <w:szCs w:val="22"/>
        </w:rPr>
      </w:pPr>
      <w:r w:rsidRPr="00191F68">
        <w:rPr>
          <w:rFonts w:asciiTheme="majorHAnsi" w:hAnsiTheme="majorHAnsi" w:cstheme="majorHAnsi"/>
          <w:bCs/>
          <w:color w:val="00000A"/>
          <w:sz w:val="22"/>
          <w:szCs w:val="22"/>
        </w:rPr>
        <w:t>odmówił podpisania umowy na warunkach określonych w zapytaniu ofertowym,</w:t>
      </w:r>
    </w:p>
    <w:p w14:paraId="3DF4B8C4" w14:textId="77777777" w:rsidR="00191F68" w:rsidRPr="00191F68" w:rsidRDefault="00191F68" w:rsidP="00191F68">
      <w:pPr>
        <w:pStyle w:val="Default"/>
        <w:numPr>
          <w:ilvl w:val="0"/>
          <w:numId w:val="65"/>
        </w:numPr>
        <w:jc w:val="both"/>
        <w:rPr>
          <w:rFonts w:asciiTheme="majorHAnsi" w:hAnsiTheme="majorHAnsi" w:cstheme="majorHAnsi"/>
          <w:bCs/>
          <w:color w:val="00000A"/>
          <w:sz w:val="22"/>
          <w:szCs w:val="22"/>
        </w:rPr>
      </w:pPr>
      <w:r w:rsidRPr="00191F68">
        <w:rPr>
          <w:rFonts w:asciiTheme="majorHAnsi" w:hAnsiTheme="majorHAnsi" w:cstheme="majorHAnsi"/>
          <w:bCs/>
          <w:color w:val="00000A"/>
          <w:sz w:val="22"/>
          <w:szCs w:val="22"/>
        </w:rPr>
        <w:t>zawarcie umowy stało się niemożliwe z przyczyn leżących po stronie Wykonawcy.</w:t>
      </w:r>
    </w:p>
    <w:p w14:paraId="70611AA1" w14:textId="77777777" w:rsidR="00191F68" w:rsidRPr="00191F68" w:rsidRDefault="00191F68" w:rsidP="00191F68">
      <w:pPr>
        <w:pStyle w:val="Default"/>
        <w:numPr>
          <w:ilvl w:val="0"/>
          <w:numId w:val="64"/>
        </w:numPr>
        <w:jc w:val="both"/>
        <w:rPr>
          <w:rFonts w:asciiTheme="majorHAnsi" w:hAnsiTheme="majorHAnsi" w:cstheme="majorHAnsi"/>
          <w:bCs/>
          <w:color w:val="00000A"/>
          <w:sz w:val="22"/>
          <w:szCs w:val="22"/>
        </w:rPr>
      </w:pPr>
      <w:r w:rsidRPr="00191F68">
        <w:rPr>
          <w:rFonts w:asciiTheme="majorHAnsi" w:hAnsiTheme="majorHAnsi" w:cstheme="majorHAnsi"/>
          <w:bCs/>
          <w:color w:val="00000A"/>
          <w:sz w:val="22"/>
          <w:szCs w:val="22"/>
        </w:rPr>
        <w:t>Zamawiający zwróci wadium wszystkim Wykonawcom niezwłocznie po wyborze oferty najkorzystniejszej lub po unieważnieniu postępowania, z wyjątkiem Wykonawcy, którego oferta została wybrana jako najkorzystniejsza. Wadium wniesione w formie przelewu, będzie zwracane na konto, z którego wpłynęło, o ile Wykonawca nie wskaże innego numeru konta.</w:t>
      </w:r>
    </w:p>
    <w:p w14:paraId="5847941D" w14:textId="39088378" w:rsidR="00191F68" w:rsidRPr="00191F68" w:rsidRDefault="00191F68" w:rsidP="00191F68">
      <w:pPr>
        <w:pStyle w:val="Default"/>
        <w:numPr>
          <w:ilvl w:val="0"/>
          <w:numId w:val="64"/>
        </w:numPr>
        <w:jc w:val="both"/>
        <w:rPr>
          <w:rFonts w:asciiTheme="majorHAnsi" w:hAnsiTheme="majorHAnsi" w:cstheme="majorHAnsi"/>
          <w:bCs/>
          <w:color w:val="00000A"/>
          <w:sz w:val="22"/>
          <w:szCs w:val="22"/>
        </w:rPr>
      </w:pPr>
      <w:r w:rsidRPr="00191F68">
        <w:rPr>
          <w:rFonts w:asciiTheme="majorHAnsi" w:hAnsiTheme="majorHAnsi" w:cstheme="majorHAnsi"/>
          <w:bCs/>
          <w:color w:val="00000A"/>
          <w:sz w:val="22"/>
          <w:szCs w:val="22"/>
        </w:rPr>
        <w:t>Wykonawcy, którego oferta została wybrana jako najkorzystniejsza zamawiający zwróci wadium</w:t>
      </w:r>
      <w:r w:rsidR="004638BC">
        <w:rPr>
          <w:rFonts w:asciiTheme="majorHAnsi" w:hAnsiTheme="majorHAnsi" w:cstheme="majorHAnsi"/>
          <w:bCs/>
          <w:color w:val="00000A"/>
          <w:sz w:val="22"/>
          <w:szCs w:val="22"/>
        </w:rPr>
        <w:t xml:space="preserve"> po podpisaniu umowy. </w:t>
      </w:r>
    </w:p>
    <w:p w14:paraId="13A20283" w14:textId="77777777" w:rsidR="00B37A07" w:rsidRPr="00EF43E8" w:rsidRDefault="00B37A07">
      <w:pPr>
        <w:pStyle w:val="Default"/>
        <w:jc w:val="both"/>
        <w:rPr>
          <w:rFonts w:asciiTheme="majorHAnsi" w:hAnsiTheme="majorHAnsi" w:cstheme="majorHAnsi"/>
          <w:b/>
          <w:color w:val="00000A"/>
          <w:sz w:val="22"/>
          <w:szCs w:val="22"/>
        </w:rPr>
      </w:pPr>
    </w:p>
    <w:p w14:paraId="494728B1" w14:textId="77777777" w:rsidR="00B93392" w:rsidRPr="00EF43E8" w:rsidRDefault="0036274B">
      <w:pPr>
        <w:pStyle w:val="Default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b/>
          <w:color w:val="00000A"/>
          <w:sz w:val="22"/>
          <w:szCs w:val="22"/>
        </w:rPr>
        <w:t>IX</w:t>
      </w:r>
      <w:r w:rsidR="00A94C5E" w:rsidRPr="00EF43E8">
        <w:rPr>
          <w:rFonts w:asciiTheme="majorHAnsi" w:hAnsiTheme="majorHAnsi" w:cstheme="majorHAnsi"/>
          <w:b/>
          <w:color w:val="00000A"/>
          <w:sz w:val="22"/>
          <w:szCs w:val="22"/>
        </w:rPr>
        <w:t>. PŁATNOŚCI</w:t>
      </w:r>
    </w:p>
    <w:p w14:paraId="49F0E49E" w14:textId="77777777" w:rsidR="00B93392" w:rsidRPr="00EF43E8" w:rsidRDefault="00B93392">
      <w:pPr>
        <w:pStyle w:val="Default"/>
        <w:jc w:val="both"/>
        <w:rPr>
          <w:rFonts w:asciiTheme="majorHAnsi" w:hAnsiTheme="majorHAnsi" w:cstheme="majorHAnsi"/>
          <w:color w:val="00000A"/>
          <w:sz w:val="22"/>
          <w:szCs w:val="22"/>
        </w:rPr>
      </w:pPr>
    </w:p>
    <w:p w14:paraId="397F64D4" w14:textId="77777777" w:rsidR="00B93392" w:rsidRPr="00EF43E8" w:rsidRDefault="00A94C5E">
      <w:pPr>
        <w:pStyle w:val="Default"/>
        <w:jc w:val="both"/>
        <w:rPr>
          <w:rFonts w:asciiTheme="majorHAnsi" w:hAnsiTheme="majorHAnsi" w:cstheme="majorHAnsi"/>
        </w:rPr>
      </w:pPr>
      <w:r w:rsidRPr="00EF43E8">
        <w:rPr>
          <w:rFonts w:asciiTheme="majorHAnsi" w:hAnsiTheme="majorHAnsi" w:cstheme="majorHAnsi"/>
          <w:color w:val="00000A"/>
          <w:sz w:val="22"/>
          <w:szCs w:val="22"/>
        </w:rPr>
        <w:t xml:space="preserve">Zamawiający dopuszcza płatności zaliczkowe. Płatność końcowa po dostarczeniu i uruchomieniu </w:t>
      </w:r>
      <w:r w:rsidR="00B47105">
        <w:rPr>
          <w:rFonts w:asciiTheme="majorHAnsi" w:hAnsiTheme="majorHAnsi" w:cstheme="majorHAnsi"/>
          <w:color w:val="00000A"/>
          <w:sz w:val="22"/>
          <w:szCs w:val="22"/>
        </w:rPr>
        <w:t>linii</w:t>
      </w:r>
      <w:r w:rsidRPr="00EF43E8">
        <w:rPr>
          <w:rFonts w:asciiTheme="majorHAnsi" w:hAnsiTheme="majorHAnsi" w:cstheme="majorHAnsi"/>
          <w:color w:val="00000A"/>
          <w:sz w:val="22"/>
          <w:szCs w:val="22"/>
        </w:rPr>
        <w:t xml:space="preserve"> na podstawie protokołu odbioru końcowego oraz faktury VAT</w:t>
      </w:r>
      <w:r w:rsidR="00321F64">
        <w:rPr>
          <w:rFonts w:asciiTheme="majorHAnsi" w:hAnsiTheme="majorHAnsi" w:cstheme="majorHAnsi"/>
          <w:color w:val="00000A"/>
          <w:sz w:val="22"/>
          <w:szCs w:val="22"/>
        </w:rPr>
        <w:t>.</w:t>
      </w:r>
    </w:p>
    <w:p w14:paraId="674BF447" w14:textId="77777777" w:rsidR="00B93392" w:rsidRPr="00EF43E8" w:rsidRDefault="00B93392">
      <w:pPr>
        <w:pStyle w:val="Default"/>
        <w:rPr>
          <w:rFonts w:asciiTheme="majorHAnsi" w:hAnsiTheme="majorHAnsi" w:cstheme="majorHAnsi"/>
          <w:b/>
          <w:bCs/>
          <w:color w:val="00000A"/>
          <w:sz w:val="22"/>
          <w:szCs w:val="22"/>
        </w:rPr>
      </w:pPr>
    </w:p>
    <w:p w14:paraId="67E72AC5" w14:textId="77777777" w:rsidR="00B93392" w:rsidRPr="00EF43E8" w:rsidRDefault="00A94C5E">
      <w:pPr>
        <w:pStyle w:val="Default"/>
        <w:jc w:val="both"/>
        <w:rPr>
          <w:rFonts w:asciiTheme="majorHAnsi" w:hAnsiTheme="majorHAnsi" w:cstheme="majorHAnsi"/>
        </w:rPr>
      </w:pPr>
      <w:r w:rsidRPr="00EF43E8">
        <w:rPr>
          <w:rFonts w:asciiTheme="majorHAnsi" w:hAnsiTheme="majorHAnsi" w:cstheme="majorHAnsi"/>
          <w:b/>
          <w:bCs/>
          <w:color w:val="00000A"/>
          <w:sz w:val="22"/>
          <w:szCs w:val="22"/>
        </w:rPr>
        <w:t>X. WYKLUCZENIA</w:t>
      </w:r>
    </w:p>
    <w:p w14:paraId="2A60C5BF" w14:textId="77777777" w:rsidR="00B93392" w:rsidRPr="00EF43E8" w:rsidRDefault="00B93392">
      <w:pPr>
        <w:pStyle w:val="Default"/>
        <w:jc w:val="both"/>
        <w:rPr>
          <w:rFonts w:asciiTheme="majorHAnsi" w:hAnsiTheme="majorHAnsi" w:cstheme="majorHAnsi"/>
          <w:color w:val="00000A"/>
          <w:sz w:val="22"/>
          <w:szCs w:val="22"/>
        </w:rPr>
      </w:pPr>
    </w:p>
    <w:p w14:paraId="5D8F05BB" w14:textId="77777777" w:rsidR="00033A7E" w:rsidRPr="00EF43E8" w:rsidRDefault="00033A7E" w:rsidP="00033A7E">
      <w:pPr>
        <w:pStyle w:val="Standard"/>
        <w:jc w:val="both"/>
        <w:rPr>
          <w:rFonts w:asciiTheme="majorHAnsi" w:hAnsiTheme="majorHAnsi" w:cstheme="majorHAnsi"/>
          <w:color w:val="00000A"/>
        </w:rPr>
      </w:pPr>
      <w:r w:rsidRPr="00EF43E8">
        <w:rPr>
          <w:rFonts w:asciiTheme="majorHAnsi" w:hAnsiTheme="majorHAnsi" w:cstheme="majorHAnsi"/>
          <w:color w:val="00000A"/>
        </w:rPr>
        <w:t>W celu uniknięcia konfliktu interesów zamówienie publiczne nie może zostać udzielone podmiotowi powiązanemu z Zamawiającym osobowo lub kapitałowo, w związku z czym Oferent zobowiązany jest do dostarczenia wraz z ofertą oświadczenia stanowiącego załącznik nr 2 do niniejszego zapytania ofertowego.</w:t>
      </w:r>
    </w:p>
    <w:p w14:paraId="52DBAC80" w14:textId="77777777" w:rsidR="00033A7E" w:rsidRPr="00EF43E8" w:rsidRDefault="00033A7E" w:rsidP="005B52C8">
      <w:pPr>
        <w:widowControl/>
        <w:numPr>
          <w:ilvl w:val="0"/>
          <w:numId w:val="56"/>
        </w:numPr>
        <w:autoSpaceDN/>
        <w:spacing w:line="276" w:lineRule="auto"/>
        <w:jc w:val="both"/>
        <w:textAlignment w:val="auto"/>
        <w:rPr>
          <w:rFonts w:asciiTheme="majorHAnsi" w:hAnsiTheme="majorHAnsi" w:cstheme="majorHAnsi"/>
          <w:color w:val="00000A"/>
          <w:sz w:val="22"/>
          <w:szCs w:val="22"/>
          <w:lang w:eastAsia="en-US"/>
        </w:rPr>
      </w:pPr>
      <w:r w:rsidRPr="00EF43E8">
        <w:rPr>
          <w:rFonts w:asciiTheme="majorHAnsi" w:hAnsiTheme="majorHAnsi" w:cstheme="majorHAnsi"/>
          <w:color w:val="00000A"/>
          <w:sz w:val="22"/>
          <w:szCs w:val="22"/>
          <w:lang w:eastAsia="en-US"/>
        </w:rPr>
        <w:t>Przez powiązania kapitałowe lub osobowe rozumie się wzajemne powiązania polegające na:</w:t>
      </w:r>
    </w:p>
    <w:p w14:paraId="507594F9" w14:textId="77777777" w:rsidR="00033A7E" w:rsidRPr="00EF43E8" w:rsidRDefault="00033A7E" w:rsidP="005B52C8">
      <w:pPr>
        <w:pStyle w:val="Akapitzlist"/>
        <w:numPr>
          <w:ilvl w:val="0"/>
          <w:numId w:val="57"/>
        </w:numPr>
        <w:suppressAutoHyphens w:val="0"/>
        <w:autoSpaceDN/>
        <w:spacing w:after="160" w:line="256" w:lineRule="auto"/>
        <w:contextualSpacing/>
        <w:jc w:val="both"/>
        <w:textAlignment w:val="auto"/>
        <w:rPr>
          <w:rFonts w:asciiTheme="majorHAnsi" w:hAnsiTheme="majorHAnsi" w:cstheme="majorHAnsi"/>
          <w:color w:val="00000A"/>
        </w:rPr>
      </w:pPr>
      <w:r w:rsidRPr="00EF43E8">
        <w:rPr>
          <w:rFonts w:asciiTheme="majorHAnsi" w:hAnsiTheme="majorHAnsi" w:cstheme="majorHAnsi"/>
          <w:color w:val="00000A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49E0F291" w14:textId="77777777" w:rsidR="00033A7E" w:rsidRPr="00EF43E8" w:rsidRDefault="00033A7E" w:rsidP="005B52C8">
      <w:pPr>
        <w:pStyle w:val="Akapitzlist"/>
        <w:numPr>
          <w:ilvl w:val="0"/>
          <w:numId w:val="57"/>
        </w:numPr>
        <w:suppressAutoHyphens w:val="0"/>
        <w:autoSpaceDN/>
        <w:spacing w:after="160" w:line="256" w:lineRule="auto"/>
        <w:contextualSpacing/>
        <w:jc w:val="both"/>
        <w:textAlignment w:val="auto"/>
        <w:rPr>
          <w:rFonts w:asciiTheme="majorHAnsi" w:hAnsiTheme="majorHAnsi" w:cstheme="majorHAnsi"/>
          <w:color w:val="00000A"/>
        </w:rPr>
      </w:pPr>
      <w:r w:rsidRPr="00EF43E8">
        <w:rPr>
          <w:rFonts w:asciiTheme="majorHAnsi" w:hAnsiTheme="majorHAnsi" w:cstheme="majorHAnsi"/>
          <w:color w:val="00000A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5C683E9" w14:textId="77777777" w:rsidR="00033A7E" w:rsidRPr="00EF43E8" w:rsidRDefault="00033A7E" w:rsidP="005B52C8">
      <w:pPr>
        <w:pStyle w:val="Akapitzlist"/>
        <w:numPr>
          <w:ilvl w:val="0"/>
          <w:numId w:val="57"/>
        </w:numPr>
        <w:suppressAutoHyphens w:val="0"/>
        <w:autoSpaceDN/>
        <w:spacing w:after="160" w:line="256" w:lineRule="auto"/>
        <w:contextualSpacing/>
        <w:jc w:val="both"/>
        <w:textAlignment w:val="auto"/>
        <w:rPr>
          <w:rFonts w:asciiTheme="majorHAnsi" w:hAnsiTheme="majorHAnsi" w:cstheme="majorHAnsi"/>
          <w:color w:val="00000A"/>
        </w:rPr>
      </w:pPr>
      <w:r w:rsidRPr="00EF43E8">
        <w:rPr>
          <w:rFonts w:asciiTheme="majorHAnsi" w:hAnsiTheme="majorHAnsi" w:cstheme="majorHAnsi"/>
          <w:color w:val="00000A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BBF5650" w14:textId="77777777" w:rsidR="00B93392" w:rsidRPr="00EF43E8" w:rsidRDefault="00B93392">
      <w:pPr>
        <w:pStyle w:val="Default"/>
        <w:jc w:val="both"/>
        <w:rPr>
          <w:rFonts w:asciiTheme="majorHAnsi" w:hAnsiTheme="majorHAnsi" w:cstheme="majorHAnsi"/>
          <w:color w:val="00000A"/>
          <w:sz w:val="22"/>
          <w:szCs w:val="22"/>
        </w:rPr>
      </w:pPr>
    </w:p>
    <w:p w14:paraId="365F1EA5" w14:textId="77777777" w:rsidR="00B93392" w:rsidRPr="00EF43E8" w:rsidRDefault="00A94C5E">
      <w:pPr>
        <w:pStyle w:val="Default"/>
        <w:jc w:val="both"/>
        <w:rPr>
          <w:rFonts w:asciiTheme="majorHAnsi" w:hAnsiTheme="majorHAnsi" w:cstheme="majorHAnsi"/>
        </w:rPr>
      </w:pPr>
      <w:r w:rsidRPr="00EF43E8">
        <w:rPr>
          <w:rFonts w:asciiTheme="majorHAnsi" w:hAnsiTheme="majorHAnsi" w:cstheme="majorHAnsi"/>
          <w:b/>
          <w:bCs/>
          <w:color w:val="00000A"/>
          <w:sz w:val="22"/>
          <w:szCs w:val="22"/>
        </w:rPr>
        <w:t>X</w:t>
      </w:r>
      <w:r w:rsidR="0036274B">
        <w:rPr>
          <w:rFonts w:asciiTheme="majorHAnsi" w:hAnsiTheme="majorHAnsi" w:cstheme="majorHAnsi"/>
          <w:b/>
          <w:bCs/>
          <w:color w:val="00000A"/>
          <w:sz w:val="22"/>
          <w:szCs w:val="22"/>
        </w:rPr>
        <w:t>I</w:t>
      </w:r>
      <w:r w:rsidRPr="00EF43E8">
        <w:rPr>
          <w:rFonts w:asciiTheme="majorHAnsi" w:hAnsiTheme="majorHAnsi" w:cstheme="majorHAnsi"/>
          <w:b/>
          <w:bCs/>
          <w:color w:val="00000A"/>
          <w:sz w:val="22"/>
          <w:szCs w:val="22"/>
        </w:rPr>
        <w:t>. OPIS SPOSOBU PRZYGOTOWANIA OFERTY</w:t>
      </w:r>
    </w:p>
    <w:p w14:paraId="7A2762C6" w14:textId="77777777" w:rsidR="00B93392" w:rsidRPr="00EF43E8" w:rsidRDefault="00B93392">
      <w:pPr>
        <w:pStyle w:val="Default"/>
        <w:jc w:val="both"/>
        <w:rPr>
          <w:rFonts w:asciiTheme="majorHAnsi" w:hAnsiTheme="majorHAnsi" w:cstheme="majorHAnsi"/>
          <w:color w:val="00000A"/>
          <w:sz w:val="22"/>
          <w:szCs w:val="22"/>
        </w:rPr>
      </w:pPr>
    </w:p>
    <w:p w14:paraId="54054708" w14:textId="77777777" w:rsidR="00B93392" w:rsidRPr="00EF43E8" w:rsidRDefault="00A94C5E">
      <w:pPr>
        <w:pStyle w:val="Default"/>
        <w:rPr>
          <w:rFonts w:asciiTheme="majorHAnsi" w:hAnsiTheme="majorHAnsi" w:cstheme="majorHAnsi"/>
        </w:rPr>
      </w:pPr>
      <w:r w:rsidRPr="00EF43E8">
        <w:rPr>
          <w:rFonts w:asciiTheme="majorHAnsi" w:hAnsiTheme="majorHAnsi" w:cstheme="majorHAnsi"/>
          <w:color w:val="00000A"/>
          <w:sz w:val="22"/>
          <w:szCs w:val="22"/>
        </w:rPr>
        <w:t>1. Ofertę należy sporządzić w formie pisemnej, w języku polskim.</w:t>
      </w:r>
    </w:p>
    <w:p w14:paraId="6982D68B" w14:textId="77777777" w:rsidR="00B93392" w:rsidRPr="00EF43E8" w:rsidRDefault="00A94C5E">
      <w:pPr>
        <w:pStyle w:val="Default"/>
        <w:rPr>
          <w:rFonts w:asciiTheme="majorHAnsi" w:hAnsiTheme="majorHAnsi" w:cstheme="majorHAnsi"/>
        </w:rPr>
      </w:pPr>
      <w:r w:rsidRPr="00EF43E8">
        <w:rPr>
          <w:rFonts w:asciiTheme="majorHAnsi" w:hAnsiTheme="majorHAnsi" w:cstheme="majorHAnsi"/>
          <w:color w:val="00000A"/>
          <w:sz w:val="22"/>
          <w:szCs w:val="22"/>
        </w:rPr>
        <w:t>2. Oferta powinna zawierać:</w:t>
      </w:r>
    </w:p>
    <w:p w14:paraId="5B6D8E20" w14:textId="77777777" w:rsidR="00B93392" w:rsidRPr="00EF43E8" w:rsidRDefault="00A94C5E">
      <w:pPr>
        <w:pStyle w:val="Default"/>
        <w:ind w:left="426"/>
        <w:rPr>
          <w:rFonts w:asciiTheme="majorHAnsi" w:hAnsiTheme="majorHAnsi" w:cstheme="majorHAnsi"/>
        </w:rPr>
      </w:pPr>
      <w:r w:rsidRPr="00EF43E8">
        <w:rPr>
          <w:rFonts w:asciiTheme="majorHAnsi" w:hAnsiTheme="majorHAnsi" w:cstheme="majorHAnsi"/>
          <w:color w:val="00000A"/>
          <w:sz w:val="22"/>
          <w:szCs w:val="22"/>
        </w:rPr>
        <w:t>1)</w:t>
      </w:r>
      <w:r w:rsidRPr="00EF43E8">
        <w:rPr>
          <w:rFonts w:asciiTheme="majorHAnsi" w:hAnsiTheme="majorHAnsi" w:cstheme="majorHAnsi"/>
          <w:color w:val="00000A"/>
          <w:sz w:val="22"/>
          <w:szCs w:val="22"/>
        </w:rPr>
        <w:tab/>
        <w:t>wypełniony Formularz ofertowy, zgodnie ze wzorem stanowiącym Załącznik nr 1 do niniejszego zapytania ofertowego;</w:t>
      </w:r>
    </w:p>
    <w:p w14:paraId="14F25697" w14:textId="77777777" w:rsidR="00B93392" w:rsidRPr="00EF43E8" w:rsidRDefault="00A94C5E">
      <w:pPr>
        <w:pStyle w:val="Default"/>
        <w:ind w:left="426"/>
        <w:rPr>
          <w:rFonts w:asciiTheme="majorHAnsi" w:hAnsiTheme="majorHAnsi" w:cstheme="majorHAnsi"/>
        </w:rPr>
      </w:pPr>
      <w:r w:rsidRPr="00EF43E8">
        <w:rPr>
          <w:rFonts w:asciiTheme="majorHAnsi" w:hAnsiTheme="majorHAnsi" w:cstheme="majorHAnsi"/>
          <w:color w:val="00000A"/>
          <w:sz w:val="22"/>
          <w:szCs w:val="22"/>
        </w:rPr>
        <w:t>2)</w:t>
      </w:r>
      <w:r w:rsidRPr="00EF43E8">
        <w:rPr>
          <w:rFonts w:asciiTheme="majorHAnsi" w:hAnsiTheme="majorHAnsi" w:cstheme="majorHAnsi"/>
          <w:color w:val="00000A"/>
          <w:sz w:val="22"/>
          <w:szCs w:val="22"/>
        </w:rPr>
        <w:tab/>
        <w:t>oświadczenie dotyczące spełniania warunków udziału w postępowaniu zgodnie ze wzorem stanowiącym Załącznik nr 2 do niniejszego zapytania ofertowego</w:t>
      </w:r>
      <w:r w:rsidR="00321F64">
        <w:rPr>
          <w:rFonts w:asciiTheme="majorHAnsi" w:hAnsiTheme="majorHAnsi" w:cstheme="majorHAnsi"/>
          <w:color w:val="00000A"/>
          <w:sz w:val="22"/>
          <w:szCs w:val="22"/>
        </w:rPr>
        <w:t>;</w:t>
      </w:r>
    </w:p>
    <w:p w14:paraId="2FF0A716" w14:textId="77777777" w:rsidR="00B93392" w:rsidRPr="00EF43E8" w:rsidRDefault="00A94C5E">
      <w:pPr>
        <w:pStyle w:val="Default"/>
        <w:ind w:left="426"/>
        <w:rPr>
          <w:rFonts w:asciiTheme="majorHAnsi" w:hAnsiTheme="majorHAnsi" w:cstheme="majorHAnsi"/>
        </w:rPr>
      </w:pPr>
      <w:r w:rsidRPr="00EF43E8">
        <w:rPr>
          <w:rFonts w:asciiTheme="majorHAnsi" w:hAnsiTheme="majorHAnsi" w:cstheme="majorHAnsi"/>
          <w:color w:val="00000A"/>
          <w:sz w:val="22"/>
          <w:szCs w:val="22"/>
        </w:rPr>
        <w:t>3)</w:t>
      </w:r>
      <w:r w:rsidRPr="00EF43E8">
        <w:rPr>
          <w:rFonts w:asciiTheme="majorHAnsi" w:hAnsiTheme="majorHAnsi" w:cstheme="majorHAnsi"/>
          <w:color w:val="00000A"/>
          <w:sz w:val="22"/>
          <w:szCs w:val="22"/>
        </w:rPr>
        <w:tab/>
        <w:t>dokumenty potwierdzające należyte wykonanie dostaw wskazanych w oświadczeniu o spełnianiu warunków udziału w postępowaniu i niepodleganiu wykluczeniu;</w:t>
      </w:r>
    </w:p>
    <w:p w14:paraId="3E46D4BA" w14:textId="77777777" w:rsidR="0036274B" w:rsidRPr="0036274B" w:rsidRDefault="00A94C5E" w:rsidP="0036274B">
      <w:pPr>
        <w:pStyle w:val="Default"/>
        <w:ind w:left="426"/>
        <w:rPr>
          <w:rFonts w:asciiTheme="majorHAnsi" w:hAnsiTheme="majorHAnsi" w:cstheme="majorHAnsi"/>
          <w:color w:val="00000A"/>
          <w:sz w:val="22"/>
          <w:szCs w:val="22"/>
        </w:rPr>
      </w:pPr>
      <w:r w:rsidRPr="00EF43E8">
        <w:rPr>
          <w:rFonts w:asciiTheme="majorHAnsi" w:hAnsiTheme="majorHAnsi" w:cstheme="majorHAnsi"/>
          <w:color w:val="00000A"/>
          <w:sz w:val="22"/>
          <w:szCs w:val="22"/>
        </w:rPr>
        <w:t>4)</w:t>
      </w:r>
      <w:r w:rsidRPr="00EF43E8">
        <w:rPr>
          <w:rFonts w:asciiTheme="majorHAnsi" w:hAnsiTheme="majorHAnsi" w:cstheme="majorHAnsi"/>
          <w:color w:val="00000A"/>
          <w:sz w:val="22"/>
          <w:szCs w:val="22"/>
        </w:rPr>
        <w:tab/>
        <w:t>pełnomocnictwo lub inny dokument potwierdzający umocowanie do podpisania oferty w imieniu Wykonawcy – jeżeli dotyczy;</w:t>
      </w:r>
    </w:p>
    <w:p w14:paraId="3E5BC654" w14:textId="77777777" w:rsidR="0036274B" w:rsidRDefault="00A94C5E" w:rsidP="0036274B">
      <w:pPr>
        <w:pStyle w:val="Default"/>
        <w:ind w:left="426"/>
        <w:rPr>
          <w:rFonts w:asciiTheme="majorHAnsi" w:hAnsiTheme="majorHAnsi" w:cstheme="majorHAnsi"/>
          <w:color w:val="00000A"/>
          <w:sz w:val="22"/>
          <w:szCs w:val="22"/>
        </w:rPr>
      </w:pPr>
      <w:r w:rsidRPr="00EF43E8">
        <w:rPr>
          <w:rFonts w:asciiTheme="majorHAnsi" w:hAnsiTheme="majorHAnsi" w:cstheme="majorHAnsi"/>
          <w:color w:val="00000A"/>
          <w:sz w:val="22"/>
          <w:szCs w:val="22"/>
        </w:rPr>
        <w:t>5)</w:t>
      </w:r>
      <w:r w:rsidRPr="00EF43E8">
        <w:rPr>
          <w:rFonts w:asciiTheme="majorHAnsi" w:hAnsiTheme="majorHAnsi" w:cstheme="majorHAnsi"/>
          <w:color w:val="00000A"/>
          <w:sz w:val="22"/>
          <w:szCs w:val="22"/>
        </w:rPr>
        <w:tab/>
        <w:t>Karty katalogowe oferowanego urządzenia.</w:t>
      </w:r>
    </w:p>
    <w:p w14:paraId="61D4476D" w14:textId="77777777" w:rsidR="0036274B" w:rsidRDefault="0036274B" w:rsidP="0036274B">
      <w:pPr>
        <w:pStyle w:val="Default"/>
        <w:ind w:left="426"/>
        <w:rPr>
          <w:rFonts w:asciiTheme="majorHAnsi" w:hAnsiTheme="majorHAnsi" w:cstheme="majorHAnsi"/>
          <w:color w:val="00000A"/>
          <w:sz w:val="22"/>
          <w:szCs w:val="22"/>
        </w:rPr>
      </w:pPr>
      <w:r>
        <w:rPr>
          <w:rFonts w:asciiTheme="majorHAnsi" w:hAnsiTheme="majorHAnsi" w:cstheme="majorHAnsi"/>
          <w:color w:val="00000A"/>
          <w:sz w:val="22"/>
          <w:szCs w:val="22"/>
        </w:rPr>
        <w:t>6) S</w:t>
      </w:r>
      <w:r w:rsidRPr="0036274B">
        <w:rPr>
          <w:rFonts w:asciiTheme="majorHAnsi" w:hAnsiTheme="majorHAnsi" w:cstheme="majorHAnsi"/>
          <w:color w:val="00000A"/>
          <w:sz w:val="22"/>
          <w:szCs w:val="22"/>
        </w:rPr>
        <w:t>zczegółowy layout (rysunek) ofertowanych urządzeń wskazując ich wymiary oraz wyposażenie.</w:t>
      </w:r>
      <w:r w:rsidRPr="002B0592">
        <w:rPr>
          <w:rFonts w:asciiTheme="majorHAnsi" w:hAnsiTheme="majorHAnsi" w:cstheme="majorHAnsi"/>
          <w:color w:val="00000A"/>
          <w:sz w:val="22"/>
          <w:szCs w:val="22"/>
        </w:rPr>
        <w:t xml:space="preserve"> </w:t>
      </w:r>
    </w:p>
    <w:p w14:paraId="75BC32D6" w14:textId="1D2B652C" w:rsidR="004638BC" w:rsidRPr="004638BC" w:rsidRDefault="004638BC" w:rsidP="004638BC">
      <w:pPr>
        <w:pStyle w:val="Default"/>
        <w:ind w:left="426"/>
        <w:rPr>
          <w:rFonts w:asciiTheme="majorHAnsi" w:hAnsiTheme="majorHAnsi" w:cstheme="majorHAnsi"/>
          <w:color w:val="00000A"/>
          <w:sz w:val="22"/>
          <w:szCs w:val="22"/>
        </w:rPr>
      </w:pPr>
      <w:r>
        <w:rPr>
          <w:rFonts w:asciiTheme="majorHAnsi" w:hAnsiTheme="majorHAnsi" w:cstheme="majorHAnsi"/>
          <w:color w:val="00000A"/>
          <w:sz w:val="22"/>
          <w:szCs w:val="22"/>
        </w:rPr>
        <w:t xml:space="preserve">7) Oświadczenie, że </w:t>
      </w:r>
      <w:r w:rsidRPr="004638BC">
        <w:rPr>
          <w:rFonts w:asciiTheme="majorHAnsi" w:hAnsiTheme="majorHAnsi" w:cstheme="majorHAnsi"/>
          <w:color w:val="00000A"/>
          <w:sz w:val="22"/>
          <w:szCs w:val="22"/>
        </w:rPr>
        <w:t xml:space="preserve">zaproponowane urządzenia nie są oferowane na rynku światowym dłużej niż 3 lata.  </w:t>
      </w:r>
    </w:p>
    <w:p w14:paraId="27C5024E" w14:textId="5CB4B6EC" w:rsidR="002B0592" w:rsidRPr="0036274B" w:rsidRDefault="004638BC" w:rsidP="0036274B">
      <w:pPr>
        <w:pStyle w:val="Default"/>
        <w:ind w:left="426"/>
        <w:rPr>
          <w:rFonts w:asciiTheme="majorHAnsi" w:hAnsiTheme="majorHAnsi" w:cstheme="majorHAnsi"/>
          <w:color w:val="00000A"/>
          <w:sz w:val="22"/>
          <w:szCs w:val="22"/>
        </w:rPr>
      </w:pPr>
      <w:r>
        <w:rPr>
          <w:rFonts w:asciiTheme="majorHAnsi" w:hAnsiTheme="majorHAnsi" w:cstheme="majorHAnsi"/>
          <w:color w:val="00000A"/>
          <w:sz w:val="22"/>
          <w:szCs w:val="22"/>
        </w:rPr>
        <w:t>8</w:t>
      </w:r>
      <w:r w:rsidR="002B0592" w:rsidRPr="002B0592">
        <w:rPr>
          <w:rFonts w:asciiTheme="majorHAnsi" w:hAnsiTheme="majorHAnsi" w:cstheme="majorHAnsi"/>
          <w:color w:val="00000A"/>
          <w:sz w:val="22"/>
          <w:szCs w:val="22"/>
        </w:rPr>
        <w:t xml:space="preserve">) Potwierdzenie wniesienia wadium </w:t>
      </w:r>
    </w:p>
    <w:p w14:paraId="4BF63EC8" w14:textId="77777777" w:rsidR="00B93392" w:rsidRPr="00EF43E8" w:rsidRDefault="00A94C5E">
      <w:pPr>
        <w:pStyle w:val="Default"/>
        <w:rPr>
          <w:rFonts w:asciiTheme="majorHAnsi" w:hAnsiTheme="majorHAnsi" w:cstheme="majorHAnsi"/>
        </w:rPr>
      </w:pPr>
      <w:r w:rsidRPr="00EF43E8">
        <w:rPr>
          <w:rFonts w:asciiTheme="majorHAnsi" w:hAnsiTheme="majorHAnsi" w:cstheme="majorHAnsi"/>
          <w:color w:val="00000A"/>
          <w:sz w:val="22"/>
          <w:szCs w:val="22"/>
        </w:rPr>
        <w:t>3.</w:t>
      </w:r>
      <w:r w:rsidRPr="00EF43E8">
        <w:rPr>
          <w:rFonts w:asciiTheme="majorHAnsi" w:hAnsiTheme="majorHAnsi" w:cstheme="majorHAnsi"/>
          <w:color w:val="00000A"/>
          <w:sz w:val="22"/>
          <w:szCs w:val="22"/>
        </w:rPr>
        <w:tab/>
        <w:t>Oferta wraz z załącznikami musi zostać podpisana przez osobę/y upoważnioną/e do reprezentowania Wykonawcy.</w:t>
      </w:r>
    </w:p>
    <w:p w14:paraId="40D34D55" w14:textId="77777777" w:rsidR="00B93392" w:rsidRPr="00EF43E8" w:rsidRDefault="00A94C5E">
      <w:pPr>
        <w:pStyle w:val="Default"/>
        <w:rPr>
          <w:rFonts w:asciiTheme="majorHAnsi" w:hAnsiTheme="majorHAnsi" w:cstheme="majorHAnsi"/>
        </w:rPr>
      </w:pPr>
      <w:r w:rsidRPr="00EF43E8">
        <w:rPr>
          <w:rFonts w:asciiTheme="majorHAnsi" w:hAnsiTheme="majorHAnsi" w:cstheme="majorHAnsi"/>
          <w:color w:val="00000A"/>
          <w:sz w:val="22"/>
          <w:szCs w:val="22"/>
        </w:rPr>
        <w:t>4.</w:t>
      </w:r>
      <w:r w:rsidRPr="00EF43E8">
        <w:rPr>
          <w:rFonts w:asciiTheme="majorHAnsi" w:hAnsiTheme="majorHAnsi" w:cstheme="majorHAnsi"/>
          <w:color w:val="00000A"/>
          <w:sz w:val="22"/>
          <w:szCs w:val="22"/>
        </w:rPr>
        <w:tab/>
        <w:t>Jeżeli Wykonawca składa wraz z ofertą informacje stanowiące tajemnicę przedsiębiorstwa w rozumieniu przepisów o zwalczaniu nieuczciwej konkurencji, powinien to zastrzec składając ofertę oraz wykazać, iż zastrzeżone informacje stanowią tajemnicę przedsiębiorstwa. W przypadku gdy Wykonawca nie wykaże, że zastrzeżone informacje stanowią tajemnicę przedsiębiorstwa, Zamawiający uzna</w:t>
      </w:r>
      <w:r w:rsidR="0036274B">
        <w:rPr>
          <w:rFonts w:asciiTheme="majorHAnsi" w:hAnsiTheme="majorHAnsi" w:cstheme="majorHAnsi"/>
          <w:color w:val="00000A"/>
          <w:sz w:val="22"/>
          <w:szCs w:val="22"/>
        </w:rPr>
        <w:t xml:space="preserve"> </w:t>
      </w:r>
      <w:r w:rsidRPr="00EF43E8">
        <w:rPr>
          <w:rFonts w:asciiTheme="majorHAnsi" w:hAnsiTheme="majorHAnsi" w:cstheme="majorHAnsi"/>
          <w:color w:val="00000A"/>
          <w:sz w:val="22"/>
          <w:szCs w:val="22"/>
        </w:rPr>
        <w:t>zastrzeżenie tajemnicy za bezskuteczne, o czym poinformuje Wykonawcę. Informacje stanowiące tajemnicę przedsiębiorstwa powinny być zgrupowane i stanowić oddzielną część oferty, opisaną w następujący sposób: „tajemnica przedsiębiorstwa”</w:t>
      </w:r>
    </w:p>
    <w:p w14:paraId="054A8515" w14:textId="77777777" w:rsidR="002B0592" w:rsidRPr="00EF43E8" w:rsidRDefault="00A94C5E">
      <w:pPr>
        <w:pStyle w:val="Default"/>
        <w:rPr>
          <w:rFonts w:asciiTheme="majorHAnsi" w:hAnsiTheme="majorHAnsi" w:cstheme="majorHAnsi"/>
        </w:rPr>
      </w:pPr>
      <w:r w:rsidRPr="00EF43E8">
        <w:rPr>
          <w:rFonts w:asciiTheme="majorHAnsi" w:hAnsiTheme="majorHAnsi" w:cstheme="majorHAnsi"/>
          <w:color w:val="00000A"/>
          <w:sz w:val="22"/>
          <w:szCs w:val="22"/>
        </w:rPr>
        <w:t>5.</w:t>
      </w:r>
      <w:r w:rsidRPr="00EF43E8">
        <w:rPr>
          <w:rFonts w:asciiTheme="majorHAnsi" w:hAnsiTheme="majorHAnsi" w:cstheme="majorHAnsi"/>
          <w:color w:val="00000A"/>
          <w:sz w:val="22"/>
          <w:szCs w:val="22"/>
        </w:rPr>
        <w:tab/>
        <w:t>Wykonawca ma prawo złożyć tylko jedna ofertę.</w:t>
      </w:r>
    </w:p>
    <w:p w14:paraId="16E029E2" w14:textId="77777777" w:rsidR="00B93392" w:rsidRPr="0030300E" w:rsidRDefault="002B0592">
      <w:pPr>
        <w:pStyle w:val="Default"/>
        <w:rPr>
          <w:rFonts w:asciiTheme="majorHAnsi" w:hAnsiTheme="majorHAnsi" w:cstheme="majorHAnsi"/>
          <w:color w:val="00000A"/>
          <w:sz w:val="22"/>
          <w:szCs w:val="22"/>
        </w:rPr>
      </w:pPr>
      <w:r>
        <w:rPr>
          <w:rFonts w:asciiTheme="majorHAnsi" w:hAnsiTheme="majorHAnsi" w:cstheme="majorHAnsi"/>
          <w:color w:val="00000A"/>
          <w:sz w:val="22"/>
          <w:szCs w:val="22"/>
        </w:rPr>
        <w:t>6</w:t>
      </w:r>
      <w:r w:rsidR="00A94C5E" w:rsidRPr="00EF43E8">
        <w:rPr>
          <w:rFonts w:asciiTheme="majorHAnsi" w:hAnsiTheme="majorHAnsi" w:cstheme="majorHAnsi"/>
          <w:color w:val="00000A"/>
          <w:sz w:val="22"/>
          <w:szCs w:val="22"/>
        </w:rPr>
        <w:t>.</w:t>
      </w:r>
      <w:r w:rsidR="00A94C5E" w:rsidRPr="00EF43E8">
        <w:rPr>
          <w:rFonts w:asciiTheme="majorHAnsi" w:hAnsiTheme="majorHAnsi" w:cstheme="majorHAnsi"/>
          <w:color w:val="00000A"/>
          <w:sz w:val="22"/>
          <w:szCs w:val="22"/>
        </w:rPr>
        <w:tab/>
        <w:t>Treść oferty złożonej przez wykonawcę musi odpowiadać treści niniejszego zapytania ofertowego wraz z załącznikami.</w:t>
      </w:r>
    </w:p>
    <w:p w14:paraId="30B37FDF" w14:textId="77777777" w:rsidR="00B93392" w:rsidRDefault="002B0592">
      <w:pPr>
        <w:pStyle w:val="Default"/>
        <w:rPr>
          <w:rFonts w:asciiTheme="majorHAnsi" w:hAnsiTheme="majorHAnsi" w:cstheme="majorHAnsi"/>
          <w:color w:val="00000A"/>
          <w:sz w:val="22"/>
          <w:szCs w:val="22"/>
        </w:rPr>
      </w:pPr>
      <w:r>
        <w:rPr>
          <w:rFonts w:asciiTheme="majorHAnsi" w:hAnsiTheme="majorHAnsi" w:cstheme="majorHAnsi"/>
          <w:color w:val="00000A"/>
          <w:sz w:val="22"/>
          <w:szCs w:val="22"/>
        </w:rPr>
        <w:t>7</w:t>
      </w:r>
      <w:r w:rsidR="00A94C5E" w:rsidRPr="00EF43E8">
        <w:rPr>
          <w:rFonts w:asciiTheme="majorHAnsi" w:hAnsiTheme="majorHAnsi" w:cstheme="majorHAnsi"/>
          <w:color w:val="00000A"/>
          <w:sz w:val="22"/>
          <w:szCs w:val="22"/>
        </w:rPr>
        <w:t>.</w:t>
      </w:r>
      <w:r w:rsidR="00A94C5E" w:rsidRPr="00EF43E8">
        <w:rPr>
          <w:rFonts w:asciiTheme="majorHAnsi" w:hAnsiTheme="majorHAnsi" w:cstheme="majorHAnsi"/>
          <w:color w:val="00000A"/>
          <w:sz w:val="22"/>
          <w:szCs w:val="22"/>
        </w:rPr>
        <w:tab/>
        <w:t>Wykonawca ponosi wszelkie koszty związane z przygotowaniem i złożeniem oferty.</w:t>
      </w:r>
    </w:p>
    <w:p w14:paraId="713D4D66" w14:textId="77777777" w:rsidR="0030300E" w:rsidRPr="0030300E" w:rsidRDefault="0030300E" w:rsidP="0030300E">
      <w:pPr>
        <w:autoSpaceDN/>
        <w:spacing w:line="276" w:lineRule="auto"/>
        <w:ind w:right="80"/>
        <w:jc w:val="both"/>
        <w:textAlignment w:val="auto"/>
        <w:rPr>
          <w:rFonts w:asciiTheme="majorHAnsi" w:hAnsiTheme="majorHAnsi" w:cstheme="majorHAnsi"/>
          <w:color w:val="00000A"/>
          <w:sz w:val="22"/>
          <w:szCs w:val="22"/>
          <w:lang w:eastAsia="en-US"/>
        </w:rPr>
      </w:pPr>
      <w:r>
        <w:rPr>
          <w:rFonts w:asciiTheme="majorHAnsi" w:hAnsiTheme="majorHAnsi" w:cstheme="majorHAnsi"/>
          <w:color w:val="00000A"/>
          <w:sz w:val="22"/>
          <w:szCs w:val="22"/>
          <w:lang w:eastAsia="en-US"/>
        </w:rPr>
        <w:lastRenderedPageBreak/>
        <w:t>8.</w:t>
      </w:r>
      <w:r>
        <w:rPr>
          <w:rFonts w:asciiTheme="majorHAnsi" w:hAnsiTheme="majorHAnsi" w:cstheme="majorHAnsi"/>
          <w:color w:val="00000A"/>
          <w:sz w:val="22"/>
          <w:szCs w:val="22"/>
          <w:lang w:eastAsia="en-US"/>
        </w:rPr>
        <w:tab/>
      </w:r>
      <w:r w:rsidRPr="0030300E">
        <w:rPr>
          <w:rFonts w:asciiTheme="majorHAnsi" w:hAnsiTheme="majorHAnsi" w:cstheme="majorHAnsi"/>
          <w:color w:val="00000A"/>
          <w:sz w:val="22"/>
          <w:szCs w:val="22"/>
          <w:lang w:eastAsia="en-US"/>
        </w:rPr>
        <w:t>Zamawiający może wezwać Wykonawcę do wyjaśnień/uzupełnień.</w:t>
      </w:r>
    </w:p>
    <w:p w14:paraId="57CF3585" w14:textId="77777777" w:rsidR="0030300E" w:rsidRPr="0030300E" w:rsidRDefault="0030300E" w:rsidP="0030300E">
      <w:pPr>
        <w:autoSpaceDN/>
        <w:spacing w:line="276" w:lineRule="auto"/>
        <w:ind w:right="80"/>
        <w:jc w:val="both"/>
        <w:textAlignment w:val="auto"/>
        <w:rPr>
          <w:rFonts w:asciiTheme="majorHAnsi" w:hAnsiTheme="majorHAnsi" w:cstheme="majorHAnsi"/>
          <w:color w:val="00000A"/>
          <w:sz w:val="22"/>
          <w:szCs w:val="22"/>
          <w:lang w:eastAsia="en-US"/>
        </w:rPr>
      </w:pPr>
      <w:r w:rsidRPr="0030300E">
        <w:rPr>
          <w:rFonts w:asciiTheme="majorHAnsi" w:hAnsiTheme="majorHAnsi" w:cstheme="majorHAnsi"/>
          <w:color w:val="00000A"/>
          <w:sz w:val="22"/>
          <w:szCs w:val="22"/>
          <w:lang w:eastAsia="en-US"/>
        </w:rPr>
        <w:t xml:space="preserve">9. </w:t>
      </w:r>
      <w:r w:rsidRPr="0030300E">
        <w:rPr>
          <w:rFonts w:asciiTheme="majorHAnsi" w:hAnsiTheme="majorHAnsi" w:cstheme="majorHAnsi"/>
          <w:color w:val="00000A"/>
          <w:sz w:val="22"/>
          <w:szCs w:val="22"/>
          <w:lang w:eastAsia="en-US"/>
        </w:rPr>
        <w:tab/>
        <w:t>Zamawiający informuje, że nieprzekraczalny termin na złożenie pełnych wyjaśnień lub uzupełnień to 2 dni robocze od daty przesłania wezwania drogą elektroniczną na wskazany w formularzu oferty adres e-mail – pod rygorem odrzucenia oferty.</w:t>
      </w:r>
    </w:p>
    <w:p w14:paraId="49F8DB27" w14:textId="77777777" w:rsidR="00B93392" w:rsidRPr="00EF43E8" w:rsidRDefault="00B93392">
      <w:pPr>
        <w:pStyle w:val="Default"/>
        <w:rPr>
          <w:rFonts w:asciiTheme="majorHAnsi" w:hAnsiTheme="majorHAnsi" w:cstheme="majorHAnsi"/>
          <w:color w:val="00000A"/>
          <w:sz w:val="22"/>
          <w:szCs w:val="22"/>
        </w:rPr>
      </w:pPr>
    </w:p>
    <w:p w14:paraId="6AFC3E4F" w14:textId="77777777" w:rsidR="00B93392" w:rsidRPr="00EF43E8" w:rsidRDefault="00A94C5E">
      <w:pPr>
        <w:pStyle w:val="Standard"/>
        <w:spacing w:after="0" w:line="288" w:lineRule="auto"/>
        <w:rPr>
          <w:rFonts w:asciiTheme="majorHAnsi" w:hAnsiTheme="majorHAnsi" w:cstheme="majorHAnsi"/>
        </w:rPr>
      </w:pPr>
      <w:r w:rsidRPr="00EF43E8">
        <w:rPr>
          <w:rFonts w:asciiTheme="majorHAnsi" w:hAnsiTheme="majorHAnsi" w:cstheme="majorHAnsi"/>
          <w:b/>
        </w:rPr>
        <w:t>X</w:t>
      </w:r>
      <w:r w:rsidR="00B47105">
        <w:rPr>
          <w:rFonts w:asciiTheme="majorHAnsi" w:hAnsiTheme="majorHAnsi" w:cstheme="majorHAnsi"/>
          <w:b/>
        </w:rPr>
        <w:t>I</w:t>
      </w:r>
      <w:r w:rsidRPr="00EF43E8">
        <w:rPr>
          <w:rFonts w:asciiTheme="majorHAnsi" w:hAnsiTheme="majorHAnsi" w:cstheme="majorHAnsi"/>
          <w:b/>
        </w:rPr>
        <w:t>I. SPOSÓB OBLICZANIA CENY OFERTY</w:t>
      </w:r>
    </w:p>
    <w:p w14:paraId="69EF400D" w14:textId="77777777" w:rsidR="00B93392" w:rsidRPr="00EF43E8" w:rsidRDefault="00A94C5E" w:rsidP="005B52C8">
      <w:pPr>
        <w:pStyle w:val="Akapitzlist"/>
        <w:numPr>
          <w:ilvl w:val="0"/>
          <w:numId w:val="55"/>
        </w:numPr>
        <w:spacing w:after="0" w:line="240" w:lineRule="auto"/>
        <w:ind w:left="284" w:hanging="283"/>
        <w:jc w:val="both"/>
        <w:rPr>
          <w:rFonts w:asciiTheme="majorHAnsi" w:hAnsiTheme="majorHAnsi" w:cstheme="majorHAnsi"/>
        </w:rPr>
      </w:pPr>
      <w:r w:rsidRPr="00EF43E8">
        <w:rPr>
          <w:rFonts w:asciiTheme="majorHAnsi" w:hAnsiTheme="majorHAnsi" w:cstheme="majorHAnsi"/>
        </w:rPr>
        <w:t>Cena powinna być wyrażona cyfrowo i słownie z dokładnością do dwóch miejsc po przecinku.</w:t>
      </w:r>
    </w:p>
    <w:p w14:paraId="1A792D88" w14:textId="77777777" w:rsidR="00B93392" w:rsidRPr="00EF43E8" w:rsidRDefault="00A94C5E" w:rsidP="007C025C">
      <w:pPr>
        <w:pStyle w:val="Akapitzlist"/>
        <w:numPr>
          <w:ilvl w:val="0"/>
          <w:numId w:val="46"/>
        </w:numPr>
        <w:spacing w:after="0" w:line="240" w:lineRule="auto"/>
        <w:ind w:left="284" w:hanging="283"/>
        <w:contextualSpacing/>
        <w:jc w:val="both"/>
        <w:rPr>
          <w:rFonts w:asciiTheme="majorHAnsi" w:hAnsiTheme="majorHAnsi" w:cstheme="majorHAnsi"/>
        </w:rPr>
      </w:pPr>
      <w:r w:rsidRPr="00EF43E8">
        <w:rPr>
          <w:rFonts w:asciiTheme="majorHAnsi" w:hAnsiTheme="majorHAnsi" w:cstheme="majorHAnsi"/>
        </w:rPr>
        <w:t>W przypadku, gdy cena wyrażona cyfrowo będzie różna od ceny wyrażonej słownie Zamawiający jako właściwą przyjmie cenę wyrażoną słownie.</w:t>
      </w:r>
    </w:p>
    <w:p w14:paraId="35D48915" w14:textId="77777777" w:rsidR="007C025C" w:rsidRPr="00EF43E8" w:rsidRDefault="00A94C5E" w:rsidP="007C025C">
      <w:pPr>
        <w:pStyle w:val="Akapitzlist"/>
        <w:numPr>
          <w:ilvl w:val="0"/>
          <w:numId w:val="46"/>
        </w:numPr>
        <w:spacing w:after="0" w:line="240" w:lineRule="auto"/>
        <w:ind w:left="284" w:hanging="283"/>
        <w:contextualSpacing/>
        <w:jc w:val="both"/>
        <w:rPr>
          <w:rFonts w:asciiTheme="majorHAnsi" w:hAnsiTheme="majorHAnsi" w:cstheme="majorHAnsi"/>
        </w:rPr>
      </w:pPr>
      <w:r w:rsidRPr="00EF43E8">
        <w:rPr>
          <w:rFonts w:asciiTheme="majorHAnsi" w:hAnsiTheme="majorHAnsi" w:cstheme="majorHAnsi"/>
        </w:rPr>
        <w:t xml:space="preserve">W przypadku złożenia oferty w walutach obcych Zamawiający przeliczy wartość oferty średnim kursem dla danej waluty ogłoszonym przez NBP, z dnia wystawienia oferty.  </w:t>
      </w:r>
    </w:p>
    <w:p w14:paraId="359BB9D4" w14:textId="77777777" w:rsidR="00B93392" w:rsidRPr="00EF43E8" w:rsidRDefault="00A94C5E" w:rsidP="007C025C">
      <w:pPr>
        <w:pStyle w:val="Akapitzlist"/>
        <w:numPr>
          <w:ilvl w:val="0"/>
          <w:numId w:val="46"/>
        </w:numPr>
        <w:spacing w:after="0" w:line="240" w:lineRule="auto"/>
        <w:ind w:left="284" w:hanging="283"/>
        <w:contextualSpacing/>
        <w:jc w:val="both"/>
        <w:rPr>
          <w:rFonts w:asciiTheme="majorHAnsi" w:hAnsiTheme="majorHAnsi" w:cstheme="majorHAnsi"/>
        </w:rPr>
      </w:pPr>
      <w:r w:rsidRPr="00EF43E8">
        <w:rPr>
          <w:rFonts w:asciiTheme="majorHAnsi" w:hAnsiTheme="majorHAnsi" w:cstheme="majorHAnsi"/>
        </w:rPr>
        <w:t>Wykonawca poda w formularzu ofertowym cenę za realizację całego zakresu niniejszego zamówienia.</w:t>
      </w:r>
    </w:p>
    <w:p w14:paraId="3234D3A2" w14:textId="77777777" w:rsidR="00B93392" w:rsidRPr="00EF43E8" w:rsidRDefault="00A94C5E" w:rsidP="007C025C">
      <w:pPr>
        <w:pStyle w:val="Akapitzlist"/>
        <w:numPr>
          <w:ilvl w:val="0"/>
          <w:numId w:val="46"/>
        </w:numPr>
        <w:spacing w:after="0" w:line="240" w:lineRule="auto"/>
        <w:ind w:left="284" w:hanging="284"/>
        <w:contextualSpacing/>
        <w:jc w:val="both"/>
        <w:rPr>
          <w:rFonts w:asciiTheme="majorHAnsi" w:hAnsiTheme="majorHAnsi" w:cstheme="majorHAnsi"/>
        </w:rPr>
      </w:pPr>
      <w:r w:rsidRPr="00EF43E8">
        <w:rPr>
          <w:rFonts w:asciiTheme="majorHAnsi" w:hAnsiTheme="majorHAnsi" w:cstheme="majorHAnsi"/>
        </w:rPr>
        <w:t>Jeżeli nie można wybrać najkorzystniejszej oferty z uwagi na to, że dwie lub więcej ofert przedstawia taki sam bilans ceny, Zamawiający wzywa Wykonawców, którzy złożyli te  oferty,   do   złożenia w terminie określonym przez Zamawiającego ofert dodatkowych.</w:t>
      </w:r>
    </w:p>
    <w:p w14:paraId="2FA7AA9F" w14:textId="77777777" w:rsidR="00B93392" w:rsidRPr="00EF43E8" w:rsidRDefault="00A94C5E" w:rsidP="007C025C">
      <w:pPr>
        <w:pStyle w:val="Akapitzlist"/>
        <w:numPr>
          <w:ilvl w:val="0"/>
          <w:numId w:val="46"/>
        </w:numPr>
        <w:spacing w:after="0" w:line="240" w:lineRule="auto"/>
        <w:ind w:left="284" w:hanging="284"/>
        <w:contextualSpacing/>
        <w:jc w:val="both"/>
        <w:rPr>
          <w:rFonts w:asciiTheme="majorHAnsi" w:hAnsiTheme="majorHAnsi" w:cstheme="majorHAnsi"/>
        </w:rPr>
      </w:pPr>
      <w:r w:rsidRPr="00EF43E8">
        <w:rPr>
          <w:rFonts w:asciiTheme="majorHAnsi" w:hAnsiTheme="majorHAnsi" w:cstheme="majorHAnsi"/>
        </w:rPr>
        <w:t>Wykonawcy, składając oferty dodatkowe, nie mogą zaoferować cen wyższych niż zaoferowane w złożonych ofertach.</w:t>
      </w:r>
    </w:p>
    <w:p w14:paraId="4E495527" w14:textId="77777777" w:rsidR="00B93392" w:rsidRPr="00EF43E8" w:rsidRDefault="00B93392">
      <w:pPr>
        <w:pStyle w:val="Standard"/>
        <w:spacing w:after="0" w:line="288" w:lineRule="auto"/>
        <w:rPr>
          <w:rFonts w:asciiTheme="majorHAnsi" w:hAnsiTheme="majorHAnsi" w:cstheme="majorHAnsi"/>
          <w:sz w:val="24"/>
          <w:szCs w:val="24"/>
        </w:rPr>
      </w:pPr>
    </w:p>
    <w:p w14:paraId="6E548644" w14:textId="77777777" w:rsidR="00B93392" w:rsidRPr="00EF43E8" w:rsidRDefault="00A94C5E">
      <w:pPr>
        <w:pStyle w:val="Default"/>
        <w:rPr>
          <w:rFonts w:asciiTheme="majorHAnsi" w:hAnsiTheme="majorHAnsi" w:cstheme="majorHAnsi"/>
        </w:rPr>
      </w:pPr>
      <w:r w:rsidRPr="00EF43E8">
        <w:rPr>
          <w:rFonts w:asciiTheme="majorHAnsi" w:hAnsiTheme="majorHAnsi" w:cstheme="majorHAnsi"/>
          <w:b/>
          <w:bCs/>
          <w:color w:val="00000A"/>
          <w:sz w:val="22"/>
          <w:szCs w:val="22"/>
        </w:rPr>
        <w:t>XI</w:t>
      </w:r>
      <w:r w:rsidR="00B47105">
        <w:rPr>
          <w:rFonts w:asciiTheme="majorHAnsi" w:hAnsiTheme="majorHAnsi" w:cstheme="majorHAnsi"/>
          <w:b/>
          <w:bCs/>
          <w:color w:val="00000A"/>
          <w:sz w:val="22"/>
          <w:szCs w:val="22"/>
        </w:rPr>
        <w:t>I</w:t>
      </w:r>
      <w:r w:rsidRPr="00EF43E8">
        <w:rPr>
          <w:rFonts w:asciiTheme="majorHAnsi" w:hAnsiTheme="majorHAnsi" w:cstheme="majorHAnsi"/>
          <w:b/>
          <w:bCs/>
          <w:color w:val="00000A"/>
          <w:sz w:val="22"/>
          <w:szCs w:val="22"/>
        </w:rPr>
        <w:t>I. MIEJSCE, SPOSÓB ORAZ TERMIN SKŁADANIA OFERT</w:t>
      </w:r>
    </w:p>
    <w:p w14:paraId="3BAFDB62" w14:textId="77777777" w:rsidR="00B93392" w:rsidRPr="00EF43E8" w:rsidRDefault="00B93392">
      <w:pPr>
        <w:pStyle w:val="Default"/>
        <w:rPr>
          <w:rFonts w:asciiTheme="majorHAnsi" w:hAnsiTheme="majorHAnsi" w:cstheme="majorHAnsi"/>
          <w:color w:val="00000A"/>
          <w:sz w:val="22"/>
          <w:szCs w:val="22"/>
        </w:rPr>
      </w:pPr>
    </w:p>
    <w:p w14:paraId="64802208" w14:textId="33AEB416" w:rsidR="00B93392" w:rsidRPr="00EF43E8" w:rsidRDefault="00033A7E" w:rsidP="005B52C8">
      <w:pPr>
        <w:numPr>
          <w:ilvl w:val="0"/>
          <w:numId w:val="58"/>
        </w:numPr>
        <w:tabs>
          <w:tab w:val="clear" w:pos="720"/>
          <w:tab w:val="left" w:pos="362"/>
        </w:tabs>
        <w:autoSpaceDN/>
        <w:spacing w:line="276" w:lineRule="auto"/>
        <w:ind w:left="362" w:hanging="361"/>
        <w:jc w:val="both"/>
        <w:textAlignment w:val="auto"/>
        <w:rPr>
          <w:rFonts w:asciiTheme="majorHAnsi" w:hAnsiTheme="majorHAnsi" w:cstheme="majorHAnsi"/>
          <w:color w:val="00000A"/>
          <w:sz w:val="22"/>
          <w:szCs w:val="22"/>
          <w:lang w:eastAsia="en-US"/>
        </w:rPr>
      </w:pPr>
      <w:r w:rsidRPr="00EF43E8">
        <w:rPr>
          <w:rFonts w:asciiTheme="majorHAnsi" w:hAnsiTheme="majorHAnsi" w:cstheme="majorHAnsi"/>
          <w:color w:val="00000A"/>
          <w:sz w:val="22"/>
          <w:szCs w:val="22"/>
          <w:lang w:eastAsia="en-US"/>
        </w:rPr>
        <w:t xml:space="preserve">Ofertę można złożyć jedynie za pośrednictwem  </w:t>
      </w:r>
      <w:hyperlink r:id="rId9" w:history="1">
        <w:r w:rsidRPr="00EF43E8">
          <w:rPr>
            <w:rFonts w:asciiTheme="majorHAnsi" w:hAnsiTheme="majorHAnsi" w:cstheme="majorHAnsi"/>
            <w:color w:val="00000A"/>
            <w:sz w:val="22"/>
            <w:szCs w:val="22"/>
            <w:lang w:eastAsia="en-US"/>
          </w:rPr>
          <w:t>https://bazakonkurencyjnosci.funduszeeuropejskie.gov.pl</w:t>
        </w:r>
      </w:hyperlink>
      <w:r w:rsidRPr="00EF43E8">
        <w:rPr>
          <w:rFonts w:asciiTheme="majorHAnsi" w:hAnsiTheme="majorHAnsi" w:cstheme="majorHAnsi"/>
          <w:color w:val="00000A"/>
          <w:sz w:val="22"/>
          <w:szCs w:val="22"/>
          <w:lang w:eastAsia="en-US"/>
        </w:rPr>
        <w:t xml:space="preserve">   w terminie do dnia  </w:t>
      </w:r>
      <w:r w:rsidR="0036274B">
        <w:rPr>
          <w:rFonts w:asciiTheme="majorHAnsi" w:hAnsiTheme="majorHAnsi" w:cstheme="majorHAnsi"/>
          <w:color w:val="00000A"/>
          <w:sz w:val="22"/>
          <w:szCs w:val="22"/>
          <w:lang w:eastAsia="en-US"/>
        </w:rPr>
        <w:t>0</w:t>
      </w:r>
      <w:r w:rsidR="001178BA">
        <w:rPr>
          <w:rFonts w:asciiTheme="majorHAnsi" w:hAnsiTheme="majorHAnsi" w:cstheme="majorHAnsi"/>
          <w:color w:val="00000A"/>
          <w:sz w:val="22"/>
          <w:szCs w:val="22"/>
          <w:lang w:eastAsia="en-US"/>
        </w:rPr>
        <w:t>5</w:t>
      </w:r>
      <w:r w:rsidRPr="00EF43E8">
        <w:rPr>
          <w:rFonts w:asciiTheme="majorHAnsi" w:hAnsiTheme="majorHAnsi" w:cstheme="majorHAnsi"/>
          <w:color w:val="00000A"/>
          <w:sz w:val="22"/>
          <w:szCs w:val="22"/>
          <w:lang w:eastAsia="en-US"/>
        </w:rPr>
        <w:t>.</w:t>
      </w:r>
      <w:r w:rsidR="00321F64">
        <w:rPr>
          <w:rFonts w:asciiTheme="majorHAnsi" w:hAnsiTheme="majorHAnsi" w:cstheme="majorHAnsi"/>
          <w:color w:val="00000A"/>
          <w:sz w:val="22"/>
          <w:szCs w:val="22"/>
          <w:lang w:eastAsia="en-US"/>
        </w:rPr>
        <w:t>0</w:t>
      </w:r>
      <w:r w:rsidR="001178BA">
        <w:rPr>
          <w:rFonts w:asciiTheme="majorHAnsi" w:hAnsiTheme="majorHAnsi" w:cstheme="majorHAnsi"/>
          <w:color w:val="00000A"/>
          <w:sz w:val="22"/>
          <w:szCs w:val="22"/>
          <w:lang w:eastAsia="en-US"/>
        </w:rPr>
        <w:t>5</w:t>
      </w:r>
      <w:r w:rsidRPr="00EF43E8">
        <w:rPr>
          <w:rFonts w:asciiTheme="majorHAnsi" w:hAnsiTheme="majorHAnsi" w:cstheme="majorHAnsi"/>
          <w:color w:val="00000A"/>
          <w:sz w:val="22"/>
          <w:szCs w:val="22"/>
          <w:lang w:eastAsia="en-US"/>
        </w:rPr>
        <w:t>.202</w:t>
      </w:r>
      <w:r w:rsidR="00321F64">
        <w:rPr>
          <w:rFonts w:asciiTheme="majorHAnsi" w:hAnsiTheme="majorHAnsi" w:cstheme="majorHAnsi"/>
          <w:color w:val="00000A"/>
          <w:sz w:val="22"/>
          <w:szCs w:val="22"/>
          <w:lang w:eastAsia="en-US"/>
        </w:rPr>
        <w:t>6</w:t>
      </w:r>
      <w:r w:rsidRPr="00EF43E8">
        <w:rPr>
          <w:rFonts w:asciiTheme="majorHAnsi" w:hAnsiTheme="majorHAnsi" w:cstheme="majorHAnsi"/>
          <w:color w:val="00000A"/>
          <w:sz w:val="22"/>
          <w:szCs w:val="22"/>
          <w:lang w:eastAsia="en-US"/>
        </w:rPr>
        <w:t>.</w:t>
      </w:r>
      <w:r w:rsidR="0036274B">
        <w:rPr>
          <w:rFonts w:asciiTheme="majorHAnsi" w:hAnsiTheme="majorHAnsi" w:cstheme="majorHAnsi"/>
          <w:color w:val="00000A"/>
          <w:sz w:val="22"/>
          <w:szCs w:val="22"/>
          <w:lang w:eastAsia="en-US"/>
        </w:rPr>
        <w:t xml:space="preserve"> godz. </w:t>
      </w:r>
      <w:r w:rsidR="001178BA">
        <w:rPr>
          <w:rFonts w:asciiTheme="majorHAnsi" w:hAnsiTheme="majorHAnsi" w:cstheme="majorHAnsi"/>
          <w:color w:val="00000A"/>
          <w:sz w:val="22"/>
          <w:szCs w:val="22"/>
          <w:lang w:eastAsia="en-US"/>
        </w:rPr>
        <w:t>9</w:t>
      </w:r>
      <w:r w:rsidR="0036274B">
        <w:rPr>
          <w:rFonts w:asciiTheme="majorHAnsi" w:hAnsiTheme="majorHAnsi" w:cstheme="majorHAnsi"/>
          <w:color w:val="00000A"/>
          <w:sz w:val="22"/>
          <w:szCs w:val="22"/>
          <w:lang w:eastAsia="en-US"/>
        </w:rPr>
        <w:t>.00.</w:t>
      </w:r>
    </w:p>
    <w:p w14:paraId="22A6682C" w14:textId="77777777" w:rsidR="00B93392" w:rsidRPr="00EF43E8" w:rsidRDefault="00B93392">
      <w:pPr>
        <w:pStyle w:val="Default"/>
        <w:rPr>
          <w:rFonts w:asciiTheme="majorHAnsi" w:hAnsiTheme="majorHAnsi" w:cstheme="majorHAnsi"/>
          <w:color w:val="00000A"/>
          <w:sz w:val="22"/>
          <w:szCs w:val="22"/>
        </w:rPr>
      </w:pPr>
    </w:p>
    <w:p w14:paraId="64F71C99" w14:textId="77777777" w:rsidR="00B93392" w:rsidRPr="00EF43E8" w:rsidRDefault="00A94C5E">
      <w:pPr>
        <w:pStyle w:val="Default"/>
        <w:rPr>
          <w:rFonts w:asciiTheme="majorHAnsi" w:hAnsiTheme="majorHAnsi" w:cstheme="majorHAnsi"/>
        </w:rPr>
      </w:pPr>
      <w:r w:rsidRPr="00EF43E8">
        <w:rPr>
          <w:rFonts w:asciiTheme="majorHAnsi" w:hAnsiTheme="majorHAnsi" w:cstheme="majorHAnsi"/>
          <w:b/>
          <w:bCs/>
          <w:color w:val="00000A"/>
          <w:sz w:val="22"/>
          <w:szCs w:val="22"/>
        </w:rPr>
        <w:t>XI</w:t>
      </w:r>
      <w:r w:rsidR="00B47105">
        <w:rPr>
          <w:rFonts w:asciiTheme="majorHAnsi" w:hAnsiTheme="majorHAnsi" w:cstheme="majorHAnsi"/>
          <w:b/>
          <w:bCs/>
          <w:color w:val="00000A"/>
          <w:sz w:val="22"/>
          <w:szCs w:val="22"/>
        </w:rPr>
        <w:t>V</w:t>
      </w:r>
      <w:r w:rsidRPr="00EF43E8">
        <w:rPr>
          <w:rFonts w:asciiTheme="majorHAnsi" w:hAnsiTheme="majorHAnsi" w:cstheme="majorHAnsi"/>
          <w:b/>
          <w:bCs/>
          <w:color w:val="00000A"/>
          <w:sz w:val="22"/>
          <w:szCs w:val="22"/>
        </w:rPr>
        <w:t>. KRYTERIA OCENY OFERT ORAZ SPOSÓB NADAWANIA PUNKTACJI</w:t>
      </w:r>
    </w:p>
    <w:p w14:paraId="771117C2" w14:textId="77777777" w:rsidR="00B93392" w:rsidRPr="00EF43E8" w:rsidRDefault="00A94C5E">
      <w:pPr>
        <w:pStyle w:val="Default"/>
        <w:rPr>
          <w:rFonts w:asciiTheme="majorHAnsi" w:hAnsiTheme="majorHAnsi" w:cstheme="majorHAnsi"/>
        </w:rPr>
      </w:pPr>
      <w:r w:rsidRPr="00EF43E8">
        <w:rPr>
          <w:rFonts w:asciiTheme="majorHAnsi" w:hAnsiTheme="majorHAnsi" w:cstheme="majorHAnsi"/>
          <w:color w:val="00000A"/>
          <w:sz w:val="22"/>
          <w:szCs w:val="22"/>
        </w:rPr>
        <w:t>Zamawiający dokona oceny ważnych ofert, spełniających warunki udziału w postępowaniu ofertowym, na podstawie następujących kryteriów:</w:t>
      </w:r>
    </w:p>
    <w:tbl>
      <w:tblPr>
        <w:tblW w:w="9012" w:type="dxa"/>
        <w:tblInd w:w="-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3"/>
        <w:gridCol w:w="2037"/>
        <w:gridCol w:w="5616"/>
        <w:gridCol w:w="826"/>
      </w:tblGrid>
      <w:tr w:rsidR="00AB64F8" w:rsidRPr="00742410" w14:paraId="1747718F" w14:textId="77777777" w:rsidTr="00BF4BC3">
        <w:trPr>
          <w:trHeight w:val="110"/>
        </w:trPr>
        <w:tc>
          <w:tcPr>
            <w:tcW w:w="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5C9692E" w14:textId="77777777" w:rsidR="00AB64F8" w:rsidRPr="00AB64F8" w:rsidRDefault="00AB64F8" w:rsidP="00BF4BC3">
            <w:pPr>
              <w:pStyle w:val="Standard"/>
              <w:jc w:val="center"/>
              <w:rPr>
                <w:rFonts w:asciiTheme="majorHAnsi" w:hAnsiTheme="majorHAnsi" w:cstheme="majorHAnsi"/>
                <w:color w:val="00000A"/>
              </w:rPr>
            </w:pPr>
            <w:r w:rsidRPr="00AB64F8">
              <w:rPr>
                <w:rFonts w:asciiTheme="majorHAnsi" w:hAnsiTheme="majorHAnsi" w:cstheme="majorHAnsi"/>
                <w:color w:val="00000A"/>
              </w:rPr>
              <w:t>Lp.</w:t>
            </w:r>
          </w:p>
        </w:tc>
        <w:tc>
          <w:tcPr>
            <w:tcW w:w="2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AD505B7" w14:textId="77777777" w:rsidR="00AB64F8" w:rsidRPr="00AB64F8" w:rsidRDefault="00AB64F8" w:rsidP="00BF4BC3">
            <w:pPr>
              <w:pStyle w:val="Standard"/>
              <w:rPr>
                <w:rFonts w:asciiTheme="majorHAnsi" w:hAnsiTheme="majorHAnsi" w:cstheme="majorHAnsi"/>
                <w:color w:val="00000A"/>
              </w:rPr>
            </w:pPr>
            <w:r w:rsidRPr="00AB64F8">
              <w:rPr>
                <w:rFonts w:asciiTheme="majorHAnsi" w:hAnsiTheme="majorHAnsi" w:cstheme="majorHAnsi"/>
                <w:color w:val="00000A"/>
              </w:rPr>
              <w:t>Kryterium</w:t>
            </w:r>
          </w:p>
        </w:tc>
        <w:tc>
          <w:tcPr>
            <w:tcW w:w="5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9492EEC" w14:textId="77777777" w:rsidR="00AB64F8" w:rsidRPr="00AB64F8" w:rsidRDefault="00AB64F8" w:rsidP="00BF4BC3">
            <w:pPr>
              <w:pStyle w:val="Standard"/>
              <w:rPr>
                <w:rFonts w:asciiTheme="majorHAnsi" w:hAnsiTheme="majorHAnsi" w:cstheme="majorHAnsi"/>
                <w:color w:val="00000A"/>
              </w:rPr>
            </w:pPr>
            <w:r w:rsidRPr="00AB64F8">
              <w:rPr>
                <w:rFonts w:asciiTheme="majorHAnsi" w:hAnsiTheme="majorHAnsi" w:cstheme="majorHAnsi"/>
                <w:color w:val="00000A"/>
              </w:rPr>
              <w:t>Metodologia przyznawania punktów</w:t>
            </w:r>
          </w:p>
        </w:tc>
        <w:tc>
          <w:tcPr>
            <w:tcW w:w="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799EDDF" w14:textId="77777777" w:rsidR="00AB64F8" w:rsidRPr="00AB64F8" w:rsidRDefault="00AB64F8" w:rsidP="00BF4BC3">
            <w:pPr>
              <w:pStyle w:val="Standard"/>
              <w:jc w:val="center"/>
              <w:rPr>
                <w:rFonts w:asciiTheme="majorHAnsi" w:hAnsiTheme="majorHAnsi" w:cstheme="majorHAnsi"/>
                <w:color w:val="00000A"/>
              </w:rPr>
            </w:pPr>
            <w:r w:rsidRPr="00AB64F8">
              <w:rPr>
                <w:rFonts w:asciiTheme="majorHAnsi" w:hAnsiTheme="majorHAnsi" w:cstheme="majorHAnsi"/>
                <w:color w:val="00000A"/>
              </w:rPr>
              <w:t>Waga</w:t>
            </w:r>
          </w:p>
        </w:tc>
      </w:tr>
      <w:tr w:rsidR="00AB64F8" w:rsidRPr="00742410" w14:paraId="6F116E25" w14:textId="77777777" w:rsidTr="00BF4BC3">
        <w:trPr>
          <w:trHeight w:val="1818"/>
        </w:trPr>
        <w:tc>
          <w:tcPr>
            <w:tcW w:w="533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ADC43DB" w14:textId="77777777" w:rsidR="00AB64F8" w:rsidRPr="00AB64F8" w:rsidRDefault="00AB64F8" w:rsidP="00BF4BC3">
            <w:pPr>
              <w:pStyle w:val="Standard"/>
              <w:jc w:val="center"/>
              <w:rPr>
                <w:rFonts w:asciiTheme="majorHAnsi" w:hAnsiTheme="majorHAnsi" w:cstheme="majorHAnsi"/>
                <w:color w:val="00000A"/>
              </w:rPr>
            </w:pPr>
            <w:r w:rsidRPr="00AB64F8">
              <w:rPr>
                <w:rFonts w:asciiTheme="majorHAnsi" w:hAnsiTheme="majorHAnsi" w:cstheme="majorHAnsi"/>
                <w:color w:val="00000A"/>
              </w:rPr>
              <w:t>1.</w:t>
            </w:r>
          </w:p>
          <w:p w14:paraId="5F23F848" w14:textId="77777777" w:rsidR="00AB64F8" w:rsidRPr="00AB64F8" w:rsidRDefault="00AB64F8" w:rsidP="00BF4BC3">
            <w:pPr>
              <w:pStyle w:val="Standard"/>
              <w:jc w:val="center"/>
              <w:rPr>
                <w:rFonts w:asciiTheme="majorHAnsi" w:hAnsiTheme="majorHAnsi" w:cstheme="majorHAnsi"/>
                <w:color w:val="00000A"/>
              </w:rPr>
            </w:pPr>
          </w:p>
        </w:tc>
        <w:tc>
          <w:tcPr>
            <w:tcW w:w="2037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1F8C631" w14:textId="77777777" w:rsidR="00AB64F8" w:rsidRPr="00AB64F8" w:rsidRDefault="00AB64F8" w:rsidP="00BF4BC3">
            <w:pPr>
              <w:pStyle w:val="Standard"/>
              <w:rPr>
                <w:rFonts w:asciiTheme="majorHAnsi" w:hAnsiTheme="majorHAnsi" w:cstheme="majorHAnsi"/>
                <w:color w:val="00000A"/>
              </w:rPr>
            </w:pPr>
            <w:r w:rsidRPr="00AB64F8">
              <w:rPr>
                <w:rFonts w:asciiTheme="majorHAnsi" w:hAnsiTheme="majorHAnsi" w:cstheme="majorHAnsi"/>
                <w:color w:val="00000A"/>
              </w:rPr>
              <w:t>Łączna cena netto</w:t>
            </w:r>
          </w:p>
        </w:tc>
        <w:tc>
          <w:tcPr>
            <w:tcW w:w="561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FD7E5B8" w14:textId="77777777" w:rsidR="00AB64F8" w:rsidRPr="00AB64F8" w:rsidRDefault="00AB64F8" w:rsidP="00AB64F8">
            <w:pPr>
              <w:pStyle w:val="Standard"/>
              <w:spacing w:after="0"/>
              <w:contextualSpacing/>
              <w:rPr>
                <w:rFonts w:asciiTheme="majorHAnsi" w:hAnsiTheme="majorHAnsi" w:cstheme="majorHAnsi"/>
                <w:color w:val="00000A"/>
              </w:rPr>
            </w:pPr>
            <w:r w:rsidRPr="00AB64F8">
              <w:rPr>
                <w:rFonts w:asciiTheme="majorHAnsi" w:hAnsiTheme="majorHAnsi" w:cstheme="majorHAnsi"/>
                <w:color w:val="00000A"/>
              </w:rPr>
              <w:t>Liczona wg wzoru:</w:t>
            </w:r>
          </w:p>
          <w:p w14:paraId="5894AC38" w14:textId="77777777" w:rsidR="00AB64F8" w:rsidRPr="006A54F2" w:rsidRDefault="00AB64F8" w:rsidP="00AB64F8">
            <w:pPr>
              <w:pStyle w:val="Standard"/>
              <w:spacing w:after="0"/>
              <w:contextualSpacing/>
              <w:rPr>
                <w:rFonts w:asciiTheme="majorHAnsi" w:hAnsiTheme="majorHAnsi" w:cstheme="majorHAnsi"/>
                <w:color w:val="00000A"/>
              </w:rPr>
            </w:pPr>
            <w:proofErr w:type="spellStart"/>
            <w:r w:rsidRPr="006A54F2">
              <w:rPr>
                <w:rFonts w:asciiTheme="majorHAnsi" w:hAnsiTheme="majorHAnsi" w:cstheme="majorHAnsi"/>
                <w:color w:val="00000A"/>
              </w:rPr>
              <w:t>Cof</w:t>
            </w:r>
            <w:proofErr w:type="spellEnd"/>
            <w:r w:rsidRPr="006A54F2">
              <w:rPr>
                <w:rFonts w:asciiTheme="majorHAnsi" w:hAnsiTheme="majorHAnsi" w:cstheme="majorHAnsi"/>
                <w:color w:val="00000A"/>
              </w:rPr>
              <w:t xml:space="preserve"> = (</w:t>
            </w:r>
            <w:proofErr w:type="spellStart"/>
            <w:r w:rsidRPr="006A54F2">
              <w:rPr>
                <w:rFonts w:asciiTheme="majorHAnsi" w:hAnsiTheme="majorHAnsi" w:cstheme="majorHAnsi"/>
                <w:color w:val="00000A"/>
              </w:rPr>
              <w:t>Cmin</w:t>
            </w:r>
            <w:proofErr w:type="spellEnd"/>
            <w:r w:rsidRPr="006A54F2">
              <w:rPr>
                <w:rFonts w:asciiTheme="majorHAnsi" w:hAnsiTheme="majorHAnsi" w:cstheme="majorHAnsi"/>
                <w:color w:val="00000A"/>
              </w:rPr>
              <w:t xml:space="preserve"> / </w:t>
            </w:r>
            <w:proofErr w:type="spellStart"/>
            <w:r w:rsidRPr="006A54F2">
              <w:rPr>
                <w:rFonts w:asciiTheme="majorHAnsi" w:hAnsiTheme="majorHAnsi" w:cstheme="majorHAnsi"/>
                <w:color w:val="00000A"/>
              </w:rPr>
              <w:t>Cof</w:t>
            </w:r>
            <w:proofErr w:type="spellEnd"/>
            <w:r w:rsidRPr="006A54F2">
              <w:rPr>
                <w:rFonts w:asciiTheme="majorHAnsi" w:hAnsiTheme="majorHAnsi" w:cstheme="majorHAnsi"/>
                <w:color w:val="00000A"/>
              </w:rPr>
              <w:t xml:space="preserve"> </w:t>
            </w:r>
            <w:proofErr w:type="spellStart"/>
            <w:r w:rsidRPr="006A54F2">
              <w:rPr>
                <w:rFonts w:asciiTheme="majorHAnsi" w:hAnsiTheme="majorHAnsi" w:cstheme="majorHAnsi"/>
                <w:color w:val="00000A"/>
              </w:rPr>
              <w:t>bad</w:t>
            </w:r>
            <w:proofErr w:type="spellEnd"/>
            <w:r w:rsidRPr="006A54F2">
              <w:rPr>
                <w:rFonts w:asciiTheme="majorHAnsi" w:hAnsiTheme="majorHAnsi" w:cstheme="majorHAnsi"/>
                <w:color w:val="00000A"/>
              </w:rPr>
              <w:t xml:space="preserve">) x 80 pkt                   </w:t>
            </w:r>
          </w:p>
          <w:p w14:paraId="5A9FD229" w14:textId="77777777" w:rsidR="00AB64F8" w:rsidRPr="00AB64F8" w:rsidRDefault="00AB64F8" w:rsidP="00AB64F8">
            <w:pPr>
              <w:pStyle w:val="Standard"/>
              <w:spacing w:after="0"/>
              <w:contextualSpacing/>
              <w:rPr>
                <w:rFonts w:asciiTheme="majorHAnsi" w:hAnsiTheme="majorHAnsi" w:cstheme="majorHAnsi"/>
                <w:color w:val="00000A"/>
              </w:rPr>
            </w:pPr>
            <w:r w:rsidRPr="00AB64F8">
              <w:rPr>
                <w:rFonts w:asciiTheme="majorHAnsi" w:hAnsiTheme="majorHAnsi" w:cstheme="majorHAnsi"/>
                <w:color w:val="00000A"/>
              </w:rPr>
              <w:t>gdzie:</w:t>
            </w:r>
          </w:p>
          <w:p w14:paraId="404E455D" w14:textId="77777777" w:rsidR="00AB64F8" w:rsidRPr="00AB64F8" w:rsidRDefault="00AB64F8" w:rsidP="00AB64F8">
            <w:pPr>
              <w:pStyle w:val="Standard"/>
              <w:spacing w:after="0"/>
              <w:contextualSpacing/>
              <w:rPr>
                <w:rFonts w:asciiTheme="majorHAnsi" w:hAnsiTheme="majorHAnsi" w:cstheme="majorHAnsi"/>
                <w:color w:val="00000A"/>
              </w:rPr>
            </w:pPr>
            <w:proofErr w:type="spellStart"/>
            <w:r w:rsidRPr="00AB64F8">
              <w:rPr>
                <w:rFonts w:asciiTheme="majorHAnsi" w:hAnsiTheme="majorHAnsi" w:cstheme="majorHAnsi"/>
                <w:color w:val="00000A"/>
              </w:rPr>
              <w:t>Cof</w:t>
            </w:r>
            <w:proofErr w:type="spellEnd"/>
            <w:r w:rsidRPr="00AB64F8">
              <w:rPr>
                <w:rFonts w:asciiTheme="majorHAnsi" w:hAnsiTheme="majorHAnsi" w:cstheme="majorHAnsi"/>
                <w:color w:val="00000A"/>
              </w:rPr>
              <w:t xml:space="preserve"> </w:t>
            </w:r>
            <w:proofErr w:type="spellStart"/>
            <w:r w:rsidRPr="00AB64F8">
              <w:rPr>
                <w:rFonts w:asciiTheme="majorHAnsi" w:hAnsiTheme="majorHAnsi" w:cstheme="majorHAnsi"/>
                <w:color w:val="00000A"/>
              </w:rPr>
              <w:t>bad</w:t>
            </w:r>
            <w:proofErr w:type="spellEnd"/>
            <w:r w:rsidRPr="00AB64F8">
              <w:rPr>
                <w:rFonts w:asciiTheme="majorHAnsi" w:hAnsiTheme="majorHAnsi" w:cstheme="majorHAnsi"/>
                <w:color w:val="00000A"/>
              </w:rPr>
              <w:t xml:space="preserve"> – cena ofertowa netto badanej oferty,</w:t>
            </w:r>
          </w:p>
          <w:p w14:paraId="15C7CBCB" w14:textId="77777777" w:rsidR="00AB64F8" w:rsidRPr="00AB64F8" w:rsidRDefault="00AB64F8" w:rsidP="00AB64F8">
            <w:pPr>
              <w:pStyle w:val="Standard"/>
              <w:spacing w:after="0"/>
              <w:contextualSpacing/>
              <w:rPr>
                <w:rFonts w:asciiTheme="majorHAnsi" w:hAnsiTheme="majorHAnsi" w:cstheme="majorHAnsi"/>
                <w:color w:val="00000A"/>
              </w:rPr>
            </w:pPr>
            <w:proofErr w:type="spellStart"/>
            <w:r w:rsidRPr="00AB64F8">
              <w:rPr>
                <w:rFonts w:asciiTheme="majorHAnsi" w:hAnsiTheme="majorHAnsi" w:cstheme="majorHAnsi"/>
                <w:color w:val="00000A"/>
              </w:rPr>
              <w:t>Cmin</w:t>
            </w:r>
            <w:proofErr w:type="spellEnd"/>
            <w:r w:rsidRPr="00AB64F8">
              <w:rPr>
                <w:rFonts w:asciiTheme="majorHAnsi" w:hAnsiTheme="majorHAnsi" w:cstheme="majorHAnsi"/>
                <w:color w:val="00000A"/>
              </w:rPr>
              <w:t xml:space="preserve"> – najniższa zaproponowana cena ofertowa netto spośród ofert niepodlegających odrzuceniu.</w:t>
            </w:r>
          </w:p>
        </w:tc>
        <w:tc>
          <w:tcPr>
            <w:tcW w:w="82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CE1D768" w14:textId="77777777" w:rsidR="00AB64F8" w:rsidRPr="00AB64F8" w:rsidRDefault="00AB64F8" w:rsidP="00BF4BC3">
            <w:pPr>
              <w:pStyle w:val="Standard"/>
              <w:jc w:val="center"/>
              <w:rPr>
                <w:rFonts w:asciiTheme="majorHAnsi" w:hAnsiTheme="majorHAnsi" w:cstheme="majorHAnsi"/>
                <w:color w:val="00000A"/>
              </w:rPr>
            </w:pPr>
            <w:r>
              <w:rPr>
                <w:rFonts w:asciiTheme="majorHAnsi" w:hAnsiTheme="majorHAnsi" w:cstheme="majorHAnsi"/>
                <w:color w:val="00000A"/>
              </w:rPr>
              <w:t>8</w:t>
            </w:r>
            <w:r w:rsidRPr="00AB64F8">
              <w:rPr>
                <w:rFonts w:asciiTheme="majorHAnsi" w:hAnsiTheme="majorHAnsi" w:cstheme="majorHAnsi"/>
                <w:color w:val="00000A"/>
              </w:rPr>
              <w:t>0 %</w:t>
            </w:r>
          </w:p>
        </w:tc>
      </w:tr>
      <w:tr w:rsidR="00AB64F8" w:rsidRPr="00742410" w14:paraId="11002133" w14:textId="77777777" w:rsidTr="00BF4BC3">
        <w:trPr>
          <w:trHeight w:val="1844"/>
        </w:trPr>
        <w:tc>
          <w:tcPr>
            <w:tcW w:w="533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ABB7895" w14:textId="77777777" w:rsidR="00AB64F8" w:rsidRPr="00AB64F8" w:rsidRDefault="00AB64F8" w:rsidP="00BF4BC3">
            <w:pPr>
              <w:pStyle w:val="Default"/>
              <w:rPr>
                <w:rFonts w:asciiTheme="majorHAnsi" w:hAnsiTheme="majorHAnsi" w:cstheme="majorHAnsi"/>
                <w:color w:val="00000A"/>
                <w:sz w:val="22"/>
                <w:szCs w:val="22"/>
              </w:rPr>
            </w:pPr>
          </w:p>
          <w:p w14:paraId="550D9869" w14:textId="77777777" w:rsidR="00AB64F8" w:rsidRPr="00AB64F8" w:rsidRDefault="00AB64F8" w:rsidP="00BF4BC3">
            <w:pPr>
              <w:pStyle w:val="Default"/>
              <w:rPr>
                <w:rFonts w:asciiTheme="majorHAnsi" w:hAnsiTheme="majorHAnsi" w:cstheme="majorHAnsi"/>
                <w:color w:val="00000A"/>
                <w:sz w:val="22"/>
                <w:szCs w:val="22"/>
              </w:rPr>
            </w:pPr>
          </w:p>
          <w:p w14:paraId="059CDB66" w14:textId="77777777" w:rsidR="00AB64F8" w:rsidRPr="00AB64F8" w:rsidRDefault="00AB64F8" w:rsidP="00BF4BC3">
            <w:pPr>
              <w:pStyle w:val="Default"/>
              <w:rPr>
                <w:rFonts w:asciiTheme="majorHAnsi" w:hAnsiTheme="majorHAnsi" w:cstheme="majorHAnsi"/>
                <w:color w:val="00000A"/>
                <w:sz w:val="22"/>
                <w:szCs w:val="22"/>
              </w:rPr>
            </w:pPr>
          </w:p>
          <w:p w14:paraId="6D999711" w14:textId="77777777" w:rsidR="00AB64F8" w:rsidRPr="00AB64F8" w:rsidRDefault="00AB64F8" w:rsidP="00BF4BC3">
            <w:pPr>
              <w:pStyle w:val="Default"/>
              <w:rPr>
                <w:rFonts w:asciiTheme="majorHAnsi" w:hAnsiTheme="majorHAnsi" w:cstheme="majorHAnsi"/>
                <w:color w:val="00000A"/>
                <w:sz w:val="22"/>
                <w:szCs w:val="22"/>
              </w:rPr>
            </w:pPr>
          </w:p>
          <w:p w14:paraId="38455E2A" w14:textId="77777777" w:rsidR="00AB64F8" w:rsidRPr="00AB64F8" w:rsidRDefault="00AB64F8" w:rsidP="00BF4BC3">
            <w:pPr>
              <w:pStyle w:val="Standard"/>
              <w:jc w:val="center"/>
              <w:rPr>
                <w:rFonts w:asciiTheme="majorHAnsi" w:hAnsiTheme="majorHAnsi" w:cstheme="majorHAnsi"/>
                <w:color w:val="00000A"/>
              </w:rPr>
            </w:pPr>
            <w:r w:rsidRPr="00AB64F8">
              <w:rPr>
                <w:rFonts w:asciiTheme="majorHAnsi" w:hAnsiTheme="majorHAnsi" w:cstheme="majorHAnsi"/>
                <w:color w:val="00000A"/>
              </w:rPr>
              <w:t>2.</w:t>
            </w:r>
          </w:p>
        </w:tc>
        <w:tc>
          <w:tcPr>
            <w:tcW w:w="203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83A35D1" w14:textId="77777777" w:rsidR="00AB64F8" w:rsidRPr="00AB64F8" w:rsidRDefault="00AB64F8" w:rsidP="00BF4BC3">
            <w:pPr>
              <w:pStyle w:val="Default"/>
              <w:rPr>
                <w:rFonts w:asciiTheme="majorHAnsi" w:hAnsiTheme="majorHAnsi" w:cstheme="majorHAnsi"/>
                <w:color w:val="00000A"/>
                <w:sz w:val="22"/>
                <w:szCs w:val="22"/>
              </w:rPr>
            </w:pPr>
          </w:p>
          <w:p w14:paraId="4C2F747B" w14:textId="77777777" w:rsidR="00AB64F8" w:rsidRPr="00AB64F8" w:rsidRDefault="00AB64F8" w:rsidP="00BF4BC3">
            <w:pPr>
              <w:pStyle w:val="Default"/>
              <w:rPr>
                <w:rFonts w:asciiTheme="majorHAnsi" w:hAnsiTheme="majorHAnsi" w:cstheme="majorHAnsi"/>
                <w:color w:val="00000A"/>
                <w:sz w:val="22"/>
                <w:szCs w:val="22"/>
              </w:rPr>
            </w:pPr>
          </w:p>
          <w:p w14:paraId="53947F8E" w14:textId="77777777" w:rsidR="00AB64F8" w:rsidRPr="00AB64F8" w:rsidRDefault="00AB64F8" w:rsidP="00BF4BC3">
            <w:pPr>
              <w:pStyle w:val="Default"/>
              <w:rPr>
                <w:rFonts w:asciiTheme="majorHAnsi" w:hAnsiTheme="majorHAnsi" w:cstheme="majorHAnsi"/>
                <w:color w:val="00000A"/>
                <w:sz w:val="22"/>
                <w:szCs w:val="22"/>
              </w:rPr>
            </w:pPr>
          </w:p>
          <w:p w14:paraId="02EE4182" w14:textId="77777777" w:rsidR="00AB64F8" w:rsidRPr="00AB64F8" w:rsidRDefault="00AB64F8" w:rsidP="00BF4BC3">
            <w:pPr>
              <w:pStyle w:val="Default"/>
              <w:rPr>
                <w:rFonts w:asciiTheme="majorHAnsi" w:hAnsiTheme="majorHAnsi" w:cstheme="majorHAnsi"/>
                <w:color w:val="00000A"/>
                <w:sz w:val="22"/>
                <w:szCs w:val="22"/>
              </w:rPr>
            </w:pPr>
          </w:p>
          <w:p w14:paraId="0953C051" w14:textId="77777777" w:rsidR="00AB64F8" w:rsidRPr="00AB64F8" w:rsidRDefault="00AB64F8" w:rsidP="00BF4BC3">
            <w:pPr>
              <w:pStyle w:val="Default"/>
              <w:rPr>
                <w:rFonts w:asciiTheme="majorHAnsi" w:hAnsiTheme="majorHAnsi" w:cstheme="majorHAnsi"/>
                <w:color w:val="00000A"/>
                <w:sz w:val="22"/>
                <w:szCs w:val="22"/>
              </w:rPr>
            </w:pPr>
            <w:r w:rsidRPr="00AB64F8">
              <w:rPr>
                <w:rFonts w:asciiTheme="majorHAnsi" w:hAnsiTheme="majorHAnsi" w:cstheme="majorHAnsi"/>
                <w:color w:val="00000A"/>
                <w:sz w:val="22"/>
                <w:szCs w:val="22"/>
              </w:rPr>
              <w:t>Gwarancja</w:t>
            </w:r>
          </w:p>
          <w:p w14:paraId="6D059DB8" w14:textId="77777777" w:rsidR="00AB64F8" w:rsidRPr="00AB64F8" w:rsidRDefault="00AB64F8" w:rsidP="00BF4BC3">
            <w:pPr>
              <w:pStyle w:val="Default"/>
              <w:rPr>
                <w:rFonts w:asciiTheme="majorHAnsi" w:hAnsiTheme="majorHAnsi" w:cstheme="majorHAnsi"/>
                <w:color w:val="00000A"/>
                <w:sz w:val="22"/>
                <w:szCs w:val="22"/>
              </w:rPr>
            </w:pPr>
          </w:p>
          <w:p w14:paraId="0B8098D1" w14:textId="77777777" w:rsidR="00AB64F8" w:rsidRPr="00AB64F8" w:rsidRDefault="00AB64F8" w:rsidP="00BF4BC3">
            <w:pPr>
              <w:pStyle w:val="Standard"/>
              <w:rPr>
                <w:rFonts w:asciiTheme="majorHAnsi" w:hAnsiTheme="majorHAnsi" w:cstheme="majorHAnsi"/>
                <w:color w:val="00000A"/>
              </w:rPr>
            </w:pPr>
          </w:p>
        </w:tc>
        <w:tc>
          <w:tcPr>
            <w:tcW w:w="561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F7353BB" w14:textId="77777777" w:rsidR="00AB64F8" w:rsidRPr="00AB64F8" w:rsidRDefault="00AB64F8" w:rsidP="00AB64F8">
            <w:pPr>
              <w:spacing w:line="360" w:lineRule="atLeast"/>
              <w:ind w:right="-1"/>
              <w:contextualSpacing/>
              <w:jc w:val="both"/>
              <w:rPr>
                <w:rFonts w:asciiTheme="majorHAnsi" w:hAnsiTheme="majorHAnsi" w:cstheme="majorHAnsi"/>
                <w:color w:val="00000A"/>
                <w:sz w:val="22"/>
                <w:szCs w:val="22"/>
                <w:lang w:eastAsia="en-US"/>
              </w:rPr>
            </w:pPr>
            <w:r w:rsidRPr="00AB64F8">
              <w:rPr>
                <w:rFonts w:asciiTheme="majorHAnsi" w:hAnsiTheme="majorHAnsi" w:cstheme="majorHAnsi"/>
                <w:color w:val="00000A"/>
                <w:sz w:val="22"/>
                <w:szCs w:val="22"/>
                <w:lang w:eastAsia="en-US"/>
              </w:rPr>
              <w:t>liczonym wg wzoru:                          </w:t>
            </w:r>
          </w:p>
          <w:p w14:paraId="6660038C" w14:textId="77777777" w:rsidR="00AB64F8" w:rsidRPr="006A54F2" w:rsidRDefault="00AB64F8" w:rsidP="00AB64F8">
            <w:pPr>
              <w:ind w:right="-1"/>
              <w:contextualSpacing/>
              <w:jc w:val="both"/>
              <w:rPr>
                <w:rFonts w:asciiTheme="majorHAnsi" w:hAnsiTheme="majorHAnsi" w:cstheme="majorHAnsi"/>
                <w:color w:val="00000A"/>
                <w:sz w:val="22"/>
                <w:szCs w:val="22"/>
                <w:lang w:eastAsia="en-US"/>
              </w:rPr>
            </w:pPr>
            <w:r w:rsidRPr="006A54F2">
              <w:rPr>
                <w:rFonts w:asciiTheme="majorHAnsi" w:hAnsiTheme="majorHAnsi" w:cstheme="majorHAnsi"/>
                <w:color w:val="00000A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6A54F2">
              <w:rPr>
                <w:rFonts w:asciiTheme="majorHAnsi" w:hAnsiTheme="majorHAnsi" w:cstheme="majorHAnsi"/>
                <w:color w:val="00000A"/>
                <w:sz w:val="22"/>
                <w:szCs w:val="22"/>
                <w:lang w:eastAsia="en-US"/>
              </w:rPr>
              <w:t>Gof</w:t>
            </w:r>
            <w:proofErr w:type="spellEnd"/>
            <w:r w:rsidRPr="006A54F2">
              <w:rPr>
                <w:rFonts w:asciiTheme="majorHAnsi" w:hAnsiTheme="majorHAnsi" w:cstheme="majorHAnsi"/>
                <w:color w:val="00000A"/>
                <w:sz w:val="22"/>
                <w:szCs w:val="22"/>
                <w:lang w:eastAsia="en-US"/>
              </w:rPr>
              <w:t xml:space="preserve">  = (G of </w:t>
            </w:r>
            <w:proofErr w:type="spellStart"/>
            <w:r w:rsidRPr="006A54F2">
              <w:rPr>
                <w:rFonts w:asciiTheme="majorHAnsi" w:hAnsiTheme="majorHAnsi" w:cstheme="majorHAnsi"/>
                <w:color w:val="00000A"/>
                <w:sz w:val="22"/>
                <w:szCs w:val="22"/>
                <w:lang w:eastAsia="en-US"/>
              </w:rPr>
              <w:t>bad</w:t>
            </w:r>
            <w:proofErr w:type="spellEnd"/>
            <w:r w:rsidRPr="006A54F2">
              <w:rPr>
                <w:rFonts w:asciiTheme="majorHAnsi" w:hAnsiTheme="majorHAnsi" w:cstheme="majorHAnsi"/>
                <w:color w:val="00000A"/>
                <w:sz w:val="22"/>
                <w:szCs w:val="22"/>
                <w:lang w:eastAsia="en-US"/>
              </w:rPr>
              <w:t xml:space="preserve">/ G max )x 10 pkt                          </w:t>
            </w:r>
          </w:p>
          <w:p w14:paraId="0C75112A" w14:textId="77777777" w:rsidR="00AB64F8" w:rsidRPr="00AB64F8" w:rsidRDefault="00AB64F8" w:rsidP="00AB64F8">
            <w:pPr>
              <w:spacing w:line="360" w:lineRule="atLeast"/>
              <w:ind w:right="-1"/>
              <w:contextualSpacing/>
              <w:jc w:val="both"/>
              <w:rPr>
                <w:rFonts w:asciiTheme="majorHAnsi" w:hAnsiTheme="majorHAnsi" w:cstheme="majorHAnsi"/>
                <w:color w:val="00000A"/>
                <w:sz w:val="22"/>
                <w:szCs w:val="22"/>
                <w:lang w:eastAsia="en-US"/>
              </w:rPr>
            </w:pPr>
            <w:r w:rsidRPr="00AB64F8">
              <w:rPr>
                <w:rFonts w:asciiTheme="majorHAnsi" w:hAnsiTheme="majorHAnsi" w:cstheme="majorHAnsi"/>
                <w:color w:val="00000A"/>
                <w:sz w:val="22"/>
                <w:szCs w:val="22"/>
                <w:lang w:eastAsia="en-US"/>
              </w:rPr>
              <w:t>gdzie:</w:t>
            </w:r>
          </w:p>
          <w:p w14:paraId="0220430A" w14:textId="77777777" w:rsidR="00AB64F8" w:rsidRPr="00AB64F8" w:rsidRDefault="00AB64F8" w:rsidP="00AB64F8">
            <w:pPr>
              <w:spacing w:line="360" w:lineRule="atLeast"/>
              <w:ind w:right="-1"/>
              <w:contextualSpacing/>
              <w:jc w:val="both"/>
              <w:rPr>
                <w:rFonts w:asciiTheme="majorHAnsi" w:hAnsiTheme="majorHAnsi" w:cstheme="majorHAnsi"/>
                <w:color w:val="00000A"/>
                <w:sz w:val="22"/>
                <w:szCs w:val="22"/>
                <w:lang w:eastAsia="en-US"/>
              </w:rPr>
            </w:pPr>
            <w:r w:rsidRPr="00AB64F8">
              <w:rPr>
                <w:rFonts w:asciiTheme="majorHAnsi" w:hAnsiTheme="majorHAnsi" w:cstheme="majorHAnsi"/>
                <w:color w:val="00000A"/>
                <w:sz w:val="22"/>
                <w:szCs w:val="22"/>
                <w:lang w:eastAsia="en-US"/>
              </w:rPr>
              <w:t xml:space="preserve">G of </w:t>
            </w:r>
            <w:proofErr w:type="spellStart"/>
            <w:r w:rsidRPr="00AB64F8">
              <w:rPr>
                <w:rFonts w:asciiTheme="majorHAnsi" w:hAnsiTheme="majorHAnsi" w:cstheme="majorHAnsi"/>
                <w:color w:val="00000A"/>
                <w:sz w:val="22"/>
                <w:szCs w:val="22"/>
                <w:lang w:eastAsia="en-US"/>
              </w:rPr>
              <w:t>bad</w:t>
            </w:r>
            <w:proofErr w:type="spellEnd"/>
            <w:r w:rsidRPr="00AB64F8">
              <w:rPr>
                <w:rFonts w:asciiTheme="majorHAnsi" w:hAnsiTheme="majorHAnsi" w:cstheme="majorHAnsi"/>
                <w:color w:val="00000A"/>
                <w:sz w:val="22"/>
                <w:szCs w:val="22"/>
                <w:lang w:eastAsia="en-US"/>
              </w:rPr>
              <w:t xml:space="preserve">   – okres gwarancji badanej oferty (nie krótszy niż 12 miesięcy</w:t>
            </w:r>
            <w:r>
              <w:rPr>
                <w:rFonts w:asciiTheme="majorHAnsi" w:hAnsiTheme="majorHAnsi" w:cstheme="majorHAnsi"/>
                <w:color w:val="00000A"/>
                <w:sz w:val="22"/>
                <w:szCs w:val="22"/>
                <w:lang w:eastAsia="en-US"/>
              </w:rPr>
              <w:t xml:space="preserve"> i nie dłuższy niż 36 miesięcy</w:t>
            </w:r>
            <w:r w:rsidRPr="00AB64F8">
              <w:rPr>
                <w:rFonts w:asciiTheme="majorHAnsi" w:hAnsiTheme="majorHAnsi" w:cstheme="majorHAnsi"/>
                <w:color w:val="00000A"/>
                <w:sz w:val="22"/>
                <w:szCs w:val="22"/>
                <w:lang w:eastAsia="en-US"/>
              </w:rPr>
              <w:t xml:space="preserve">), </w:t>
            </w:r>
          </w:p>
          <w:p w14:paraId="2AB894C0" w14:textId="77777777" w:rsidR="00AB64F8" w:rsidRPr="00AB64F8" w:rsidRDefault="00AB64F8" w:rsidP="00AB64F8">
            <w:pPr>
              <w:pStyle w:val="Standard"/>
              <w:spacing w:after="0"/>
              <w:contextualSpacing/>
              <w:rPr>
                <w:rFonts w:asciiTheme="majorHAnsi" w:hAnsiTheme="majorHAnsi" w:cstheme="majorHAnsi"/>
                <w:color w:val="00000A"/>
              </w:rPr>
            </w:pPr>
            <w:r w:rsidRPr="00AB64F8">
              <w:rPr>
                <w:rFonts w:asciiTheme="majorHAnsi" w:hAnsiTheme="majorHAnsi" w:cstheme="majorHAnsi"/>
                <w:color w:val="00000A"/>
              </w:rPr>
              <w:t>G max  – okres gwarancji oferty w której zaoferowano najdłuższy okres gwarancji (nie krótszy niż 12 miesięcy</w:t>
            </w:r>
            <w:r>
              <w:rPr>
                <w:rFonts w:asciiTheme="majorHAnsi" w:hAnsiTheme="majorHAnsi" w:cstheme="majorHAnsi"/>
                <w:color w:val="00000A"/>
              </w:rPr>
              <w:t xml:space="preserve"> i nie dłuższy niż 36 miesięcy</w:t>
            </w:r>
            <w:r w:rsidRPr="00AB64F8">
              <w:rPr>
                <w:rFonts w:asciiTheme="majorHAnsi" w:hAnsiTheme="majorHAnsi" w:cstheme="majorHAnsi"/>
                <w:color w:val="00000A"/>
              </w:rPr>
              <w:t>) spośród ofert niepodlegających odrzuceniu.</w:t>
            </w:r>
          </w:p>
        </w:tc>
        <w:tc>
          <w:tcPr>
            <w:tcW w:w="82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62F537C" w14:textId="77777777" w:rsidR="00AB64F8" w:rsidRPr="00AB64F8" w:rsidRDefault="00AB64F8" w:rsidP="00BF4BC3">
            <w:pPr>
              <w:pStyle w:val="Default"/>
              <w:rPr>
                <w:rFonts w:asciiTheme="majorHAnsi" w:hAnsiTheme="majorHAnsi" w:cstheme="majorHAnsi"/>
                <w:color w:val="00000A"/>
                <w:sz w:val="22"/>
                <w:szCs w:val="22"/>
              </w:rPr>
            </w:pPr>
          </w:p>
          <w:p w14:paraId="60A27C55" w14:textId="77777777" w:rsidR="00AB64F8" w:rsidRPr="00AB64F8" w:rsidRDefault="00AB64F8" w:rsidP="00BF4BC3">
            <w:pPr>
              <w:pStyle w:val="Default"/>
              <w:rPr>
                <w:rFonts w:asciiTheme="majorHAnsi" w:hAnsiTheme="majorHAnsi" w:cstheme="majorHAnsi"/>
                <w:color w:val="00000A"/>
                <w:sz w:val="22"/>
                <w:szCs w:val="22"/>
              </w:rPr>
            </w:pPr>
          </w:p>
          <w:p w14:paraId="5488C33C" w14:textId="77777777" w:rsidR="00AB64F8" w:rsidRPr="00AB64F8" w:rsidRDefault="00AB64F8" w:rsidP="00BF4BC3">
            <w:pPr>
              <w:pStyle w:val="Default"/>
              <w:rPr>
                <w:rFonts w:asciiTheme="majorHAnsi" w:hAnsiTheme="majorHAnsi" w:cstheme="majorHAnsi"/>
                <w:color w:val="00000A"/>
                <w:sz w:val="22"/>
                <w:szCs w:val="22"/>
              </w:rPr>
            </w:pPr>
          </w:p>
          <w:p w14:paraId="1DB6C664" w14:textId="77777777" w:rsidR="00AB64F8" w:rsidRPr="00AB64F8" w:rsidRDefault="00AB64F8" w:rsidP="00BF4BC3">
            <w:pPr>
              <w:pStyle w:val="Default"/>
              <w:rPr>
                <w:rFonts w:asciiTheme="majorHAnsi" w:hAnsiTheme="majorHAnsi" w:cstheme="majorHAnsi"/>
                <w:color w:val="00000A"/>
                <w:sz w:val="22"/>
                <w:szCs w:val="22"/>
              </w:rPr>
            </w:pPr>
          </w:p>
          <w:p w14:paraId="07E5ABE5" w14:textId="77777777" w:rsidR="00AB64F8" w:rsidRPr="00AB64F8" w:rsidRDefault="00AB64F8" w:rsidP="00BF4BC3">
            <w:pPr>
              <w:pStyle w:val="Standard"/>
              <w:jc w:val="center"/>
              <w:rPr>
                <w:rFonts w:asciiTheme="majorHAnsi" w:hAnsiTheme="majorHAnsi" w:cstheme="majorHAnsi"/>
                <w:color w:val="00000A"/>
              </w:rPr>
            </w:pPr>
            <w:r>
              <w:rPr>
                <w:rFonts w:asciiTheme="majorHAnsi" w:hAnsiTheme="majorHAnsi" w:cstheme="majorHAnsi"/>
                <w:color w:val="00000A"/>
              </w:rPr>
              <w:t>1</w:t>
            </w:r>
            <w:r w:rsidRPr="00AB64F8">
              <w:rPr>
                <w:rFonts w:asciiTheme="majorHAnsi" w:hAnsiTheme="majorHAnsi" w:cstheme="majorHAnsi"/>
                <w:color w:val="00000A"/>
              </w:rPr>
              <w:t>0%</w:t>
            </w:r>
          </w:p>
        </w:tc>
      </w:tr>
      <w:tr w:rsidR="00AB64F8" w:rsidRPr="00742410" w14:paraId="6E14B820" w14:textId="77777777" w:rsidTr="00BF4BC3">
        <w:trPr>
          <w:trHeight w:val="391"/>
        </w:trPr>
        <w:tc>
          <w:tcPr>
            <w:tcW w:w="533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D064D0F" w14:textId="77777777" w:rsidR="00AB64F8" w:rsidRPr="00AB64F8" w:rsidRDefault="00AB64F8" w:rsidP="00BF4BC3">
            <w:pPr>
              <w:pStyle w:val="Default"/>
              <w:rPr>
                <w:rFonts w:asciiTheme="majorHAnsi" w:hAnsiTheme="majorHAnsi" w:cstheme="majorHAnsi"/>
                <w:color w:val="00000A"/>
                <w:sz w:val="22"/>
                <w:szCs w:val="22"/>
              </w:rPr>
            </w:pPr>
          </w:p>
          <w:p w14:paraId="05C726BF" w14:textId="77777777" w:rsidR="00AB64F8" w:rsidRPr="00AB64F8" w:rsidRDefault="00AB64F8" w:rsidP="00BF4BC3">
            <w:pPr>
              <w:pStyle w:val="Default"/>
              <w:rPr>
                <w:rFonts w:asciiTheme="majorHAnsi" w:hAnsiTheme="majorHAnsi" w:cstheme="majorHAnsi"/>
                <w:color w:val="00000A"/>
                <w:sz w:val="22"/>
                <w:szCs w:val="22"/>
              </w:rPr>
            </w:pPr>
          </w:p>
          <w:p w14:paraId="44262F40" w14:textId="77777777" w:rsidR="00AB64F8" w:rsidRPr="00AB64F8" w:rsidRDefault="00AB64F8" w:rsidP="00BF4BC3">
            <w:pPr>
              <w:pStyle w:val="Default"/>
              <w:rPr>
                <w:rFonts w:asciiTheme="majorHAnsi" w:hAnsiTheme="majorHAnsi" w:cstheme="majorHAnsi"/>
                <w:color w:val="00000A"/>
                <w:sz w:val="22"/>
                <w:szCs w:val="22"/>
              </w:rPr>
            </w:pPr>
          </w:p>
          <w:p w14:paraId="07EF7721" w14:textId="77777777" w:rsidR="00AB64F8" w:rsidRPr="00AB64F8" w:rsidRDefault="00AB64F8" w:rsidP="00BF4BC3">
            <w:pPr>
              <w:pStyle w:val="Default"/>
              <w:rPr>
                <w:rFonts w:asciiTheme="majorHAnsi" w:hAnsiTheme="majorHAnsi" w:cstheme="majorHAnsi"/>
                <w:color w:val="00000A"/>
                <w:sz w:val="22"/>
                <w:szCs w:val="22"/>
              </w:rPr>
            </w:pPr>
          </w:p>
          <w:p w14:paraId="08B9EE68" w14:textId="77777777" w:rsidR="00AB64F8" w:rsidRPr="00AB64F8" w:rsidRDefault="00AB64F8" w:rsidP="00BF4BC3">
            <w:pPr>
              <w:pStyle w:val="Standard"/>
              <w:jc w:val="center"/>
              <w:rPr>
                <w:rFonts w:asciiTheme="majorHAnsi" w:hAnsiTheme="majorHAnsi" w:cstheme="majorHAnsi"/>
                <w:color w:val="00000A"/>
              </w:rPr>
            </w:pPr>
            <w:r w:rsidRPr="00AB64F8">
              <w:rPr>
                <w:rFonts w:asciiTheme="majorHAnsi" w:hAnsiTheme="majorHAnsi" w:cstheme="majorHAnsi"/>
                <w:color w:val="00000A"/>
              </w:rPr>
              <w:lastRenderedPageBreak/>
              <w:t>3.</w:t>
            </w:r>
          </w:p>
        </w:tc>
        <w:tc>
          <w:tcPr>
            <w:tcW w:w="203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FFBAED9" w14:textId="77777777" w:rsidR="00AB64F8" w:rsidRPr="00AB64F8" w:rsidRDefault="00AB64F8" w:rsidP="00BF4BC3">
            <w:pPr>
              <w:pStyle w:val="Default"/>
              <w:rPr>
                <w:rFonts w:asciiTheme="majorHAnsi" w:hAnsiTheme="majorHAnsi" w:cstheme="majorHAnsi"/>
                <w:color w:val="00000A"/>
                <w:sz w:val="22"/>
                <w:szCs w:val="22"/>
              </w:rPr>
            </w:pPr>
          </w:p>
          <w:p w14:paraId="556F94F8" w14:textId="77777777" w:rsidR="00AB64F8" w:rsidRPr="00AB64F8" w:rsidRDefault="00AB64F8" w:rsidP="00BF4BC3">
            <w:pPr>
              <w:pStyle w:val="Default"/>
              <w:rPr>
                <w:rFonts w:asciiTheme="majorHAnsi" w:hAnsiTheme="majorHAnsi" w:cstheme="majorHAnsi"/>
                <w:color w:val="00000A"/>
                <w:sz w:val="22"/>
                <w:szCs w:val="22"/>
              </w:rPr>
            </w:pPr>
          </w:p>
          <w:p w14:paraId="34B2DBA4" w14:textId="77777777" w:rsidR="00AB64F8" w:rsidRPr="00AB64F8" w:rsidRDefault="00AB64F8" w:rsidP="00BF4BC3">
            <w:pPr>
              <w:pStyle w:val="Default"/>
              <w:rPr>
                <w:rFonts w:asciiTheme="majorHAnsi" w:hAnsiTheme="majorHAnsi" w:cstheme="majorHAnsi"/>
                <w:color w:val="00000A"/>
                <w:sz w:val="22"/>
                <w:szCs w:val="22"/>
              </w:rPr>
            </w:pPr>
          </w:p>
          <w:p w14:paraId="4CA0EB7C" w14:textId="77777777" w:rsidR="00AB64F8" w:rsidRPr="00AB64F8" w:rsidRDefault="00AB64F8" w:rsidP="00BF4BC3">
            <w:pPr>
              <w:pStyle w:val="Default"/>
              <w:rPr>
                <w:rFonts w:asciiTheme="majorHAnsi" w:hAnsiTheme="majorHAnsi" w:cstheme="majorHAnsi"/>
                <w:color w:val="00000A"/>
                <w:sz w:val="22"/>
                <w:szCs w:val="22"/>
              </w:rPr>
            </w:pPr>
          </w:p>
          <w:p w14:paraId="5476C3C5" w14:textId="77777777" w:rsidR="00AB64F8" w:rsidRPr="00AB64F8" w:rsidRDefault="00AB64F8" w:rsidP="00BF4BC3">
            <w:pPr>
              <w:pStyle w:val="Standard"/>
              <w:rPr>
                <w:rFonts w:asciiTheme="majorHAnsi" w:hAnsiTheme="majorHAnsi" w:cstheme="majorHAnsi"/>
                <w:color w:val="00000A"/>
              </w:rPr>
            </w:pPr>
            <w:r w:rsidRPr="00AB64F8">
              <w:rPr>
                <w:rFonts w:asciiTheme="majorHAnsi" w:hAnsiTheme="majorHAnsi" w:cstheme="majorHAnsi"/>
                <w:color w:val="00000A"/>
              </w:rPr>
              <w:t xml:space="preserve">Szybkość dotarcia </w:t>
            </w:r>
            <w:r w:rsidRPr="00AB64F8">
              <w:rPr>
                <w:rFonts w:asciiTheme="majorHAnsi" w:hAnsiTheme="majorHAnsi" w:cstheme="majorHAnsi"/>
                <w:color w:val="00000A"/>
              </w:rPr>
              <w:lastRenderedPageBreak/>
              <w:t xml:space="preserve">serwisu </w:t>
            </w:r>
          </w:p>
        </w:tc>
        <w:tc>
          <w:tcPr>
            <w:tcW w:w="561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B414098" w14:textId="77777777" w:rsidR="00AB64F8" w:rsidRPr="00AB64F8" w:rsidRDefault="00AB64F8" w:rsidP="00AB64F8">
            <w:pPr>
              <w:spacing w:line="360" w:lineRule="atLeast"/>
              <w:ind w:right="-1"/>
              <w:contextualSpacing/>
              <w:jc w:val="both"/>
              <w:rPr>
                <w:rFonts w:asciiTheme="majorHAnsi" w:hAnsiTheme="majorHAnsi" w:cstheme="majorHAnsi"/>
                <w:color w:val="00000A"/>
                <w:sz w:val="22"/>
                <w:szCs w:val="22"/>
                <w:lang w:eastAsia="en-US"/>
              </w:rPr>
            </w:pPr>
            <w:r w:rsidRPr="00AB64F8">
              <w:rPr>
                <w:rFonts w:asciiTheme="majorHAnsi" w:hAnsiTheme="majorHAnsi" w:cstheme="majorHAnsi"/>
                <w:color w:val="00000A"/>
                <w:sz w:val="22"/>
                <w:szCs w:val="22"/>
                <w:lang w:eastAsia="en-US"/>
              </w:rPr>
              <w:lastRenderedPageBreak/>
              <w:t>liczonym wg wzoru:                         </w:t>
            </w:r>
          </w:p>
          <w:p w14:paraId="4157F3DD" w14:textId="77777777" w:rsidR="00AB64F8" w:rsidRPr="00AB64F8" w:rsidRDefault="00AB64F8" w:rsidP="00AB64F8">
            <w:pPr>
              <w:spacing w:line="360" w:lineRule="atLeast"/>
              <w:ind w:right="-1"/>
              <w:contextualSpacing/>
              <w:rPr>
                <w:rFonts w:asciiTheme="majorHAnsi" w:hAnsiTheme="majorHAnsi" w:cstheme="majorHAnsi"/>
                <w:color w:val="00000A"/>
                <w:sz w:val="22"/>
                <w:szCs w:val="22"/>
                <w:lang w:eastAsia="en-US"/>
              </w:rPr>
            </w:pPr>
            <w:r w:rsidRPr="00AB64F8">
              <w:rPr>
                <w:rFonts w:asciiTheme="majorHAnsi" w:hAnsiTheme="majorHAnsi" w:cstheme="majorHAnsi"/>
                <w:color w:val="00000A"/>
                <w:sz w:val="22"/>
                <w:szCs w:val="22"/>
                <w:lang w:eastAsia="en-US"/>
              </w:rPr>
              <w:t xml:space="preserve">Sof = (S min/ S of </w:t>
            </w:r>
            <w:proofErr w:type="spellStart"/>
            <w:r w:rsidRPr="00AB64F8">
              <w:rPr>
                <w:rFonts w:asciiTheme="majorHAnsi" w:hAnsiTheme="majorHAnsi" w:cstheme="majorHAnsi"/>
                <w:color w:val="00000A"/>
                <w:sz w:val="22"/>
                <w:szCs w:val="22"/>
                <w:lang w:eastAsia="en-US"/>
              </w:rPr>
              <w:t>bad</w:t>
            </w:r>
            <w:proofErr w:type="spellEnd"/>
            <w:r w:rsidRPr="00AB64F8">
              <w:rPr>
                <w:rFonts w:asciiTheme="majorHAnsi" w:hAnsiTheme="majorHAnsi" w:cstheme="majorHAnsi"/>
                <w:color w:val="00000A"/>
                <w:sz w:val="22"/>
                <w:szCs w:val="22"/>
                <w:lang w:eastAsia="en-US"/>
              </w:rPr>
              <w:t xml:space="preserve">  ) x 10 pkt</w:t>
            </w:r>
          </w:p>
          <w:p w14:paraId="66334DCF" w14:textId="77777777" w:rsidR="00AB64F8" w:rsidRPr="00AB64F8" w:rsidRDefault="00AB64F8" w:rsidP="00AB64F8">
            <w:pPr>
              <w:spacing w:line="360" w:lineRule="atLeast"/>
              <w:ind w:right="-1"/>
              <w:contextualSpacing/>
              <w:jc w:val="both"/>
              <w:rPr>
                <w:rFonts w:asciiTheme="majorHAnsi" w:hAnsiTheme="majorHAnsi" w:cstheme="majorHAnsi"/>
                <w:color w:val="00000A"/>
                <w:sz w:val="22"/>
                <w:szCs w:val="22"/>
                <w:lang w:eastAsia="en-US"/>
              </w:rPr>
            </w:pPr>
            <w:r w:rsidRPr="00AB64F8">
              <w:rPr>
                <w:rFonts w:asciiTheme="majorHAnsi" w:hAnsiTheme="majorHAnsi" w:cstheme="majorHAnsi"/>
                <w:color w:val="00000A"/>
                <w:sz w:val="22"/>
                <w:szCs w:val="22"/>
                <w:lang w:eastAsia="en-US"/>
              </w:rPr>
              <w:t>gdzie:</w:t>
            </w:r>
          </w:p>
          <w:p w14:paraId="593CE6F3" w14:textId="77777777" w:rsidR="00AB64F8" w:rsidRPr="00AB64F8" w:rsidRDefault="00AB64F8" w:rsidP="00AB64F8">
            <w:pPr>
              <w:spacing w:line="360" w:lineRule="atLeast"/>
              <w:ind w:right="-1"/>
              <w:contextualSpacing/>
              <w:jc w:val="both"/>
              <w:rPr>
                <w:rFonts w:asciiTheme="majorHAnsi" w:hAnsiTheme="majorHAnsi" w:cstheme="majorHAnsi"/>
                <w:color w:val="00000A"/>
                <w:sz w:val="22"/>
                <w:szCs w:val="22"/>
                <w:lang w:eastAsia="en-US"/>
              </w:rPr>
            </w:pPr>
            <w:r w:rsidRPr="00AB64F8">
              <w:rPr>
                <w:rFonts w:asciiTheme="majorHAnsi" w:hAnsiTheme="majorHAnsi" w:cstheme="majorHAnsi"/>
                <w:color w:val="00000A"/>
                <w:sz w:val="22"/>
                <w:szCs w:val="22"/>
                <w:lang w:eastAsia="en-US"/>
              </w:rPr>
              <w:t xml:space="preserve">Sof </w:t>
            </w:r>
            <w:proofErr w:type="spellStart"/>
            <w:r w:rsidRPr="00AB64F8">
              <w:rPr>
                <w:rFonts w:asciiTheme="majorHAnsi" w:hAnsiTheme="majorHAnsi" w:cstheme="majorHAnsi"/>
                <w:color w:val="00000A"/>
                <w:sz w:val="22"/>
                <w:szCs w:val="22"/>
                <w:lang w:eastAsia="en-US"/>
              </w:rPr>
              <w:t>bad</w:t>
            </w:r>
            <w:proofErr w:type="spellEnd"/>
            <w:r w:rsidRPr="00AB64F8">
              <w:rPr>
                <w:rFonts w:asciiTheme="majorHAnsi" w:hAnsiTheme="majorHAnsi" w:cstheme="majorHAnsi"/>
                <w:color w:val="00000A"/>
                <w:sz w:val="22"/>
                <w:szCs w:val="22"/>
                <w:lang w:eastAsia="en-US"/>
              </w:rPr>
              <w:t xml:space="preserve">   – szybkość dotarcia serwisu  badanej oferty (</w:t>
            </w:r>
            <w:r>
              <w:rPr>
                <w:rFonts w:asciiTheme="majorHAnsi" w:hAnsiTheme="majorHAnsi" w:cstheme="majorHAnsi"/>
                <w:color w:val="00000A"/>
                <w:sz w:val="22"/>
                <w:szCs w:val="22"/>
                <w:lang w:eastAsia="en-US"/>
              </w:rPr>
              <w:t xml:space="preserve">nie </w:t>
            </w:r>
            <w:r>
              <w:rPr>
                <w:rFonts w:asciiTheme="majorHAnsi" w:hAnsiTheme="majorHAnsi" w:cstheme="majorHAnsi"/>
                <w:color w:val="00000A"/>
                <w:sz w:val="22"/>
                <w:szCs w:val="22"/>
                <w:lang w:eastAsia="en-US"/>
              </w:rPr>
              <w:lastRenderedPageBreak/>
              <w:t xml:space="preserve">krótszy niż 24 godziny i </w:t>
            </w:r>
            <w:r w:rsidRPr="00AB64F8">
              <w:rPr>
                <w:rFonts w:asciiTheme="majorHAnsi" w:hAnsiTheme="majorHAnsi" w:cstheme="majorHAnsi"/>
                <w:color w:val="00000A"/>
                <w:sz w:val="22"/>
                <w:szCs w:val="22"/>
                <w:lang w:eastAsia="en-US"/>
              </w:rPr>
              <w:t xml:space="preserve">nie dłuższy niż </w:t>
            </w:r>
            <w:r>
              <w:rPr>
                <w:rFonts w:asciiTheme="majorHAnsi" w:hAnsiTheme="majorHAnsi" w:cstheme="majorHAnsi"/>
                <w:color w:val="00000A"/>
                <w:sz w:val="22"/>
                <w:szCs w:val="22"/>
                <w:lang w:eastAsia="en-US"/>
              </w:rPr>
              <w:t>48</w:t>
            </w:r>
            <w:r w:rsidRPr="00AB64F8">
              <w:rPr>
                <w:rFonts w:asciiTheme="majorHAnsi" w:hAnsiTheme="majorHAnsi" w:cstheme="majorHAnsi"/>
                <w:color w:val="00000A"/>
                <w:sz w:val="22"/>
                <w:szCs w:val="22"/>
                <w:lang w:eastAsia="en-US"/>
              </w:rPr>
              <w:t xml:space="preserve"> godziny), </w:t>
            </w:r>
          </w:p>
          <w:p w14:paraId="1074CF92" w14:textId="77777777" w:rsidR="00AB64F8" w:rsidRPr="00AB64F8" w:rsidRDefault="00AB64F8" w:rsidP="00AB64F8">
            <w:pPr>
              <w:pStyle w:val="Standard"/>
              <w:spacing w:after="0"/>
              <w:contextualSpacing/>
              <w:rPr>
                <w:rFonts w:asciiTheme="majorHAnsi" w:hAnsiTheme="majorHAnsi" w:cstheme="majorHAnsi"/>
                <w:color w:val="00000A"/>
              </w:rPr>
            </w:pPr>
            <w:proofErr w:type="spellStart"/>
            <w:r w:rsidRPr="00AB64F8">
              <w:rPr>
                <w:rFonts w:asciiTheme="majorHAnsi" w:hAnsiTheme="majorHAnsi" w:cstheme="majorHAnsi"/>
                <w:color w:val="00000A"/>
              </w:rPr>
              <w:t>Smin</w:t>
            </w:r>
            <w:proofErr w:type="spellEnd"/>
            <w:r w:rsidRPr="00AB64F8">
              <w:rPr>
                <w:rFonts w:asciiTheme="majorHAnsi" w:hAnsiTheme="majorHAnsi" w:cstheme="majorHAnsi"/>
                <w:color w:val="00000A"/>
              </w:rPr>
              <w:t xml:space="preserve">  – szybkość dotarcia serwisu oferty w której zaoferowano najszybszy czas dotarcia serwisu (</w:t>
            </w:r>
            <w:r>
              <w:rPr>
                <w:rFonts w:asciiTheme="majorHAnsi" w:hAnsiTheme="majorHAnsi" w:cstheme="majorHAnsi"/>
                <w:color w:val="00000A"/>
              </w:rPr>
              <w:t xml:space="preserve">nie krótszy niż 24 godziny i </w:t>
            </w:r>
            <w:r w:rsidRPr="00AB64F8">
              <w:rPr>
                <w:rFonts w:asciiTheme="majorHAnsi" w:hAnsiTheme="majorHAnsi" w:cstheme="majorHAnsi"/>
                <w:color w:val="00000A"/>
              </w:rPr>
              <w:t xml:space="preserve">nie dłuższy niż </w:t>
            </w:r>
            <w:r>
              <w:rPr>
                <w:rFonts w:asciiTheme="majorHAnsi" w:hAnsiTheme="majorHAnsi" w:cstheme="majorHAnsi"/>
                <w:color w:val="00000A"/>
              </w:rPr>
              <w:t>48</w:t>
            </w:r>
            <w:r w:rsidRPr="00AB64F8">
              <w:rPr>
                <w:rFonts w:asciiTheme="majorHAnsi" w:hAnsiTheme="majorHAnsi" w:cstheme="majorHAnsi"/>
                <w:color w:val="00000A"/>
              </w:rPr>
              <w:t xml:space="preserve"> godziny) spośród ofert niepodlegających odrzuceniu.</w:t>
            </w:r>
          </w:p>
        </w:tc>
        <w:tc>
          <w:tcPr>
            <w:tcW w:w="82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C4BDEF7" w14:textId="77777777" w:rsidR="00AB64F8" w:rsidRPr="00AB64F8" w:rsidRDefault="00AB64F8" w:rsidP="00BF4BC3">
            <w:pPr>
              <w:pStyle w:val="Default"/>
              <w:rPr>
                <w:rFonts w:asciiTheme="majorHAnsi" w:hAnsiTheme="majorHAnsi" w:cstheme="majorHAnsi"/>
                <w:color w:val="00000A"/>
                <w:sz w:val="22"/>
                <w:szCs w:val="22"/>
              </w:rPr>
            </w:pPr>
          </w:p>
          <w:p w14:paraId="35B59C26" w14:textId="77777777" w:rsidR="00AB64F8" w:rsidRPr="00AB64F8" w:rsidRDefault="00AB64F8" w:rsidP="00BF4BC3">
            <w:pPr>
              <w:pStyle w:val="Default"/>
              <w:rPr>
                <w:rFonts w:asciiTheme="majorHAnsi" w:hAnsiTheme="majorHAnsi" w:cstheme="majorHAnsi"/>
                <w:color w:val="00000A"/>
                <w:sz w:val="22"/>
                <w:szCs w:val="22"/>
              </w:rPr>
            </w:pPr>
          </w:p>
          <w:p w14:paraId="13341F5F" w14:textId="77777777" w:rsidR="00AB64F8" w:rsidRPr="00AB64F8" w:rsidRDefault="00AB64F8" w:rsidP="00BF4BC3">
            <w:pPr>
              <w:pStyle w:val="Default"/>
              <w:rPr>
                <w:rFonts w:asciiTheme="majorHAnsi" w:hAnsiTheme="majorHAnsi" w:cstheme="majorHAnsi"/>
                <w:color w:val="00000A"/>
                <w:sz w:val="22"/>
                <w:szCs w:val="22"/>
              </w:rPr>
            </w:pPr>
          </w:p>
          <w:p w14:paraId="51A43084" w14:textId="77777777" w:rsidR="00AB64F8" w:rsidRPr="00AB64F8" w:rsidRDefault="00AB64F8" w:rsidP="00BF4BC3">
            <w:pPr>
              <w:pStyle w:val="Default"/>
              <w:rPr>
                <w:rFonts w:asciiTheme="majorHAnsi" w:hAnsiTheme="majorHAnsi" w:cstheme="majorHAnsi"/>
                <w:color w:val="00000A"/>
                <w:sz w:val="22"/>
                <w:szCs w:val="22"/>
              </w:rPr>
            </w:pPr>
          </w:p>
          <w:p w14:paraId="22E609DA" w14:textId="77777777" w:rsidR="00AB64F8" w:rsidRPr="00AB64F8" w:rsidRDefault="00AB64F8" w:rsidP="00BF4BC3">
            <w:pPr>
              <w:pStyle w:val="Standard"/>
              <w:jc w:val="center"/>
              <w:rPr>
                <w:rFonts w:asciiTheme="majorHAnsi" w:hAnsiTheme="majorHAnsi" w:cstheme="majorHAnsi"/>
                <w:color w:val="00000A"/>
              </w:rPr>
            </w:pPr>
            <w:r w:rsidRPr="00AB64F8">
              <w:rPr>
                <w:rFonts w:asciiTheme="majorHAnsi" w:hAnsiTheme="majorHAnsi" w:cstheme="majorHAnsi"/>
                <w:color w:val="00000A"/>
              </w:rPr>
              <w:lastRenderedPageBreak/>
              <w:t>10%</w:t>
            </w:r>
          </w:p>
        </w:tc>
      </w:tr>
    </w:tbl>
    <w:p w14:paraId="2BE88BDA" w14:textId="77777777" w:rsidR="00B93392" w:rsidRPr="00EF43E8" w:rsidRDefault="00B93392">
      <w:pPr>
        <w:pStyle w:val="Standard"/>
        <w:rPr>
          <w:rFonts w:asciiTheme="majorHAnsi" w:hAnsiTheme="majorHAnsi" w:cstheme="majorHAnsi"/>
          <w:color w:val="000000"/>
        </w:rPr>
      </w:pPr>
    </w:p>
    <w:p w14:paraId="1349F726" w14:textId="77777777" w:rsidR="00033A7E" w:rsidRPr="00EF43E8" w:rsidRDefault="00033A7E" w:rsidP="00033A7E">
      <w:pPr>
        <w:pStyle w:val="Standard"/>
        <w:spacing w:after="0" w:line="240" w:lineRule="auto"/>
        <w:jc w:val="both"/>
        <w:rPr>
          <w:rFonts w:asciiTheme="majorHAnsi" w:hAnsiTheme="majorHAnsi" w:cstheme="majorHAnsi"/>
          <w:b/>
          <w:bCs/>
          <w:color w:val="00000A"/>
        </w:rPr>
      </w:pPr>
      <w:r w:rsidRPr="00EF43E8">
        <w:rPr>
          <w:rFonts w:asciiTheme="majorHAnsi" w:hAnsiTheme="majorHAnsi" w:cstheme="majorHAnsi"/>
          <w:b/>
          <w:bCs/>
          <w:color w:val="00000A"/>
        </w:rPr>
        <w:t>X</w:t>
      </w:r>
      <w:r w:rsidR="00B47105">
        <w:rPr>
          <w:rFonts w:asciiTheme="majorHAnsi" w:hAnsiTheme="majorHAnsi" w:cstheme="majorHAnsi"/>
          <w:b/>
          <w:bCs/>
          <w:color w:val="00000A"/>
        </w:rPr>
        <w:t>V</w:t>
      </w:r>
      <w:r w:rsidRPr="00EF43E8">
        <w:rPr>
          <w:rFonts w:asciiTheme="majorHAnsi" w:hAnsiTheme="majorHAnsi" w:cstheme="majorHAnsi"/>
          <w:b/>
          <w:bCs/>
          <w:color w:val="00000A"/>
        </w:rPr>
        <w:t>. INFORMACJE O SPOSOBIE POROZUMIEWANIA SIĘ ZAMAWIAJĄCEGO Z WYKONAWCAMI ORAZ PRZEKAZYWANIA OŚWIADCZEŃ I DOKUMENTÓW</w:t>
      </w:r>
    </w:p>
    <w:p w14:paraId="179B3530" w14:textId="77777777" w:rsidR="00033A7E" w:rsidRPr="00EF43E8" w:rsidRDefault="00033A7E" w:rsidP="00033A7E">
      <w:pPr>
        <w:pStyle w:val="Standard"/>
        <w:spacing w:after="0" w:line="240" w:lineRule="auto"/>
        <w:jc w:val="both"/>
        <w:rPr>
          <w:rFonts w:asciiTheme="majorHAnsi" w:hAnsiTheme="majorHAnsi" w:cstheme="majorHAnsi"/>
          <w:color w:val="00000A"/>
        </w:rPr>
      </w:pPr>
    </w:p>
    <w:p w14:paraId="385437BF" w14:textId="77777777" w:rsidR="00033A7E" w:rsidRPr="00EF43E8" w:rsidRDefault="00033A7E" w:rsidP="005B52C8">
      <w:pPr>
        <w:numPr>
          <w:ilvl w:val="0"/>
          <w:numId w:val="59"/>
        </w:numPr>
        <w:tabs>
          <w:tab w:val="clear" w:pos="720"/>
          <w:tab w:val="left" w:pos="426"/>
        </w:tabs>
        <w:autoSpaceDN/>
        <w:spacing w:line="276" w:lineRule="auto"/>
        <w:ind w:left="426" w:right="20" w:hanging="426"/>
        <w:jc w:val="both"/>
        <w:textAlignment w:val="auto"/>
        <w:rPr>
          <w:rFonts w:asciiTheme="majorHAnsi" w:hAnsiTheme="majorHAnsi" w:cstheme="majorHAnsi"/>
          <w:color w:val="00000A"/>
          <w:sz w:val="22"/>
          <w:szCs w:val="22"/>
          <w:lang w:eastAsia="en-US"/>
        </w:rPr>
      </w:pPr>
      <w:r w:rsidRPr="00EF43E8">
        <w:rPr>
          <w:rFonts w:asciiTheme="majorHAnsi" w:hAnsiTheme="majorHAnsi" w:cstheme="majorHAnsi"/>
          <w:color w:val="00000A"/>
          <w:sz w:val="22"/>
          <w:szCs w:val="22"/>
          <w:lang w:eastAsia="en-US"/>
        </w:rPr>
        <w:t>Komunikacja w postępowaniu o udzielenie zamówienia, w tym ogłoszenie zapytania ofertowego, składanie ofert, wymiana informacji między zamawiającym a wykonawcą oraz przekazywanie dokumentów i oświadczeń odbywa się pisemnie za pomocą BK2021 https://bazakonkurencyjnosci.funduszeeuropejskie.gov.pl/</w:t>
      </w:r>
    </w:p>
    <w:p w14:paraId="11EB74E7" w14:textId="77777777" w:rsidR="00033A7E" w:rsidRPr="00EF43E8" w:rsidRDefault="00033A7E" w:rsidP="005B52C8">
      <w:pPr>
        <w:numPr>
          <w:ilvl w:val="0"/>
          <w:numId w:val="60"/>
        </w:numPr>
        <w:tabs>
          <w:tab w:val="clear" w:pos="720"/>
          <w:tab w:val="left" w:pos="362"/>
        </w:tabs>
        <w:autoSpaceDN/>
        <w:spacing w:line="276" w:lineRule="auto"/>
        <w:ind w:left="362" w:right="20" w:hanging="362"/>
        <w:jc w:val="both"/>
        <w:textAlignment w:val="auto"/>
        <w:rPr>
          <w:rFonts w:asciiTheme="majorHAnsi" w:hAnsiTheme="majorHAnsi" w:cstheme="majorHAnsi"/>
          <w:color w:val="00000A"/>
          <w:sz w:val="22"/>
          <w:szCs w:val="22"/>
          <w:lang w:eastAsia="en-US"/>
        </w:rPr>
      </w:pPr>
      <w:r w:rsidRPr="00EF43E8">
        <w:rPr>
          <w:rFonts w:asciiTheme="majorHAnsi" w:hAnsiTheme="majorHAnsi" w:cstheme="majorHAnsi"/>
          <w:color w:val="00000A"/>
          <w:sz w:val="22"/>
          <w:szCs w:val="22"/>
          <w:lang w:eastAsia="en-US"/>
        </w:rPr>
        <w:t>Wykonawca może zwrócić się do Zamawiającego o wyjaśnienie treści niniejszego zapytania. Zamawiający udzieli niezwłocznie wyjaśnień, jednak nie później niż na 2 dni przed upływem terminu składania ofert pod warunkiem, że wniosek o wyjaśnienie treści zapytania wpłynął do Zamawiającego nie później niż do końca dnia, w którym upływa 2</w:t>
      </w:r>
      <w:r w:rsidR="00B47105">
        <w:rPr>
          <w:rFonts w:asciiTheme="majorHAnsi" w:hAnsiTheme="majorHAnsi" w:cstheme="majorHAnsi"/>
          <w:color w:val="00000A"/>
          <w:sz w:val="22"/>
          <w:szCs w:val="22"/>
          <w:lang w:eastAsia="en-US"/>
        </w:rPr>
        <w:t>0</w:t>
      </w:r>
      <w:r w:rsidRPr="00EF43E8">
        <w:rPr>
          <w:rFonts w:asciiTheme="majorHAnsi" w:hAnsiTheme="majorHAnsi" w:cstheme="majorHAnsi"/>
          <w:color w:val="00000A"/>
          <w:sz w:val="22"/>
          <w:szCs w:val="22"/>
          <w:lang w:eastAsia="en-US"/>
        </w:rPr>
        <w:t xml:space="preserve"> dzień wyznaczonego terminu składania ofert. Pytanie powinny być zadane z wykorzystaniem strony:</w:t>
      </w:r>
    </w:p>
    <w:p w14:paraId="10F08595" w14:textId="77777777" w:rsidR="00033A7E" w:rsidRPr="00EF43E8" w:rsidRDefault="00033A7E" w:rsidP="00033A7E">
      <w:pPr>
        <w:tabs>
          <w:tab w:val="left" w:pos="362"/>
        </w:tabs>
        <w:ind w:left="362" w:right="20"/>
        <w:jc w:val="both"/>
        <w:rPr>
          <w:rFonts w:asciiTheme="majorHAnsi" w:hAnsiTheme="majorHAnsi" w:cstheme="majorHAnsi"/>
          <w:color w:val="00000A"/>
          <w:sz w:val="22"/>
          <w:szCs w:val="22"/>
          <w:lang w:eastAsia="en-US"/>
        </w:rPr>
      </w:pPr>
      <w:r w:rsidRPr="00EF43E8">
        <w:rPr>
          <w:rFonts w:asciiTheme="majorHAnsi" w:hAnsiTheme="majorHAnsi" w:cstheme="majorHAnsi"/>
          <w:color w:val="00000A"/>
          <w:sz w:val="22"/>
          <w:szCs w:val="22"/>
          <w:lang w:eastAsia="en-US"/>
        </w:rPr>
        <w:t xml:space="preserve"> </w:t>
      </w:r>
      <w:hyperlink r:id="rId10" w:history="1">
        <w:r w:rsidRPr="00EF43E8">
          <w:rPr>
            <w:rFonts w:asciiTheme="majorHAnsi" w:hAnsiTheme="majorHAnsi" w:cstheme="majorHAnsi"/>
            <w:color w:val="00000A"/>
            <w:sz w:val="22"/>
            <w:szCs w:val="22"/>
            <w:lang w:eastAsia="en-US"/>
          </w:rPr>
          <w:t>https://bazakonkurencyjnosci.funduszeeuropejskie.gov.pl/</w:t>
        </w:r>
      </w:hyperlink>
      <w:r w:rsidRPr="00EF43E8">
        <w:rPr>
          <w:rFonts w:asciiTheme="majorHAnsi" w:hAnsiTheme="majorHAnsi" w:cstheme="majorHAnsi"/>
          <w:color w:val="00000A"/>
          <w:sz w:val="22"/>
          <w:szCs w:val="22"/>
          <w:lang w:eastAsia="en-US"/>
        </w:rPr>
        <w:t xml:space="preserve"> </w:t>
      </w:r>
    </w:p>
    <w:p w14:paraId="7641596D" w14:textId="77777777" w:rsidR="00033A7E" w:rsidRPr="00EF43E8" w:rsidRDefault="00033A7E" w:rsidP="005B52C8">
      <w:pPr>
        <w:numPr>
          <w:ilvl w:val="0"/>
          <w:numId w:val="60"/>
        </w:numPr>
        <w:tabs>
          <w:tab w:val="clear" w:pos="720"/>
          <w:tab w:val="left" w:pos="362"/>
        </w:tabs>
        <w:autoSpaceDN/>
        <w:spacing w:line="276" w:lineRule="auto"/>
        <w:ind w:left="362" w:right="20" w:hanging="362"/>
        <w:jc w:val="both"/>
        <w:textAlignment w:val="auto"/>
        <w:rPr>
          <w:rFonts w:asciiTheme="majorHAnsi" w:hAnsiTheme="majorHAnsi" w:cstheme="majorHAnsi"/>
          <w:color w:val="00000A"/>
          <w:sz w:val="22"/>
          <w:szCs w:val="22"/>
          <w:lang w:eastAsia="en-US"/>
        </w:rPr>
      </w:pPr>
      <w:r w:rsidRPr="00EF43E8">
        <w:rPr>
          <w:rFonts w:asciiTheme="majorHAnsi" w:hAnsiTheme="majorHAnsi" w:cstheme="majorHAnsi"/>
          <w:color w:val="00000A"/>
          <w:sz w:val="22"/>
          <w:szCs w:val="22"/>
          <w:lang w:eastAsia="en-US"/>
        </w:rPr>
        <w:t xml:space="preserve">Jeżeli wniosek o wyjaśnienie treści zapytania wpłynie po upływie terminu składania wniosku, o którym mowa w pkt 2 nin. rozdz. lub dotyczy udzielonych wyjaśnień, Zamawiający może udzielić wyjaśnień albo pozostawić wniosek bez rozpoznania. </w:t>
      </w:r>
    </w:p>
    <w:p w14:paraId="4410A28F" w14:textId="77777777" w:rsidR="00033A7E" w:rsidRPr="00EF43E8" w:rsidRDefault="00033A7E" w:rsidP="005B52C8">
      <w:pPr>
        <w:numPr>
          <w:ilvl w:val="0"/>
          <w:numId w:val="60"/>
        </w:numPr>
        <w:tabs>
          <w:tab w:val="clear" w:pos="720"/>
          <w:tab w:val="left" w:pos="362"/>
        </w:tabs>
        <w:autoSpaceDN/>
        <w:spacing w:line="276" w:lineRule="auto"/>
        <w:ind w:left="362" w:hanging="362"/>
        <w:jc w:val="both"/>
        <w:textAlignment w:val="auto"/>
        <w:rPr>
          <w:rFonts w:asciiTheme="majorHAnsi" w:hAnsiTheme="majorHAnsi" w:cstheme="majorHAnsi"/>
          <w:color w:val="00000A"/>
          <w:sz w:val="22"/>
          <w:szCs w:val="22"/>
          <w:lang w:eastAsia="en-US"/>
        </w:rPr>
      </w:pPr>
      <w:r w:rsidRPr="00EF43E8">
        <w:rPr>
          <w:rFonts w:asciiTheme="majorHAnsi" w:hAnsiTheme="majorHAnsi" w:cstheme="majorHAnsi"/>
          <w:color w:val="00000A"/>
          <w:sz w:val="22"/>
          <w:szCs w:val="22"/>
          <w:lang w:eastAsia="en-US"/>
        </w:rPr>
        <w:t>Odpowiedź zostanie udzielona poprzez zamieszczenie odpowiedzi na stronie internetowej, na której udostępnione jest zapytanie ofertowe: (</w:t>
      </w:r>
      <w:hyperlink r:id="rId11">
        <w:r w:rsidRPr="00EF43E8">
          <w:rPr>
            <w:rFonts w:asciiTheme="majorHAnsi" w:hAnsiTheme="majorHAnsi" w:cstheme="majorHAnsi"/>
            <w:color w:val="00000A"/>
            <w:sz w:val="22"/>
            <w:szCs w:val="22"/>
            <w:lang w:eastAsia="en-US"/>
          </w:rPr>
          <w:t>https://bazakonkurencyjnosci.funduszeeuropejskie.gov.pl/</w:t>
        </w:r>
      </w:hyperlink>
      <w:r w:rsidRPr="00EF43E8">
        <w:rPr>
          <w:rFonts w:asciiTheme="majorHAnsi" w:hAnsiTheme="majorHAnsi" w:cstheme="majorHAnsi"/>
          <w:color w:val="00000A"/>
          <w:sz w:val="22"/>
          <w:szCs w:val="22"/>
          <w:lang w:eastAsia="en-US"/>
        </w:rPr>
        <w:t>)</w:t>
      </w:r>
    </w:p>
    <w:p w14:paraId="4D391A72" w14:textId="77777777" w:rsidR="00033A7E" w:rsidRPr="00EF43E8" w:rsidRDefault="00033A7E" w:rsidP="005B52C8">
      <w:pPr>
        <w:numPr>
          <w:ilvl w:val="0"/>
          <w:numId w:val="60"/>
        </w:numPr>
        <w:tabs>
          <w:tab w:val="clear" w:pos="720"/>
          <w:tab w:val="left" w:pos="362"/>
        </w:tabs>
        <w:autoSpaceDN/>
        <w:spacing w:line="276" w:lineRule="auto"/>
        <w:ind w:left="362" w:hanging="362"/>
        <w:jc w:val="both"/>
        <w:textAlignment w:val="auto"/>
        <w:rPr>
          <w:rFonts w:asciiTheme="majorHAnsi" w:hAnsiTheme="majorHAnsi" w:cstheme="majorHAnsi"/>
          <w:color w:val="00000A"/>
          <w:sz w:val="22"/>
          <w:szCs w:val="22"/>
          <w:lang w:eastAsia="en-US"/>
        </w:rPr>
      </w:pPr>
      <w:r w:rsidRPr="00EF43E8">
        <w:rPr>
          <w:rFonts w:asciiTheme="majorHAnsi" w:hAnsiTheme="majorHAnsi" w:cstheme="majorHAnsi"/>
          <w:color w:val="00000A"/>
          <w:sz w:val="22"/>
          <w:szCs w:val="22"/>
          <w:lang w:eastAsia="en-US"/>
        </w:rPr>
        <w:t>W uzasadnionych przypadkach Zamawiający może przed upływem terminu składania ofert, zmienić treść zapytania ofertowego. Dokonaną zmianę treści zapytania Zamawiający udostępni na stronie internetowej (</w:t>
      </w:r>
      <w:hyperlink r:id="rId12">
        <w:r w:rsidRPr="00EF43E8">
          <w:rPr>
            <w:rFonts w:asciiTheme="majorHAnsi" w:hAnsiTheme="majorHAnsi" w:cstheme="majorHAnsi"/>
            <w:color w:val="00000A"/>
            <w:sz w:val="22"/>
            <w:szCs w:val="22"/>
            <w:lang w:eastAsia="en-US"/>
          </w:rPr>
          <w:t>https://bazakonkurencyjnosci.funduszeeuropejskie.gov.pl/</w:t>
        </w:r>
      </w:hyperlink>
      <w:r w:rsidRPr="00EF43E8">
        <w:rPr>
          <w:rFonts w:asciiTheme="majorHAnsi" w:hAnsiTheme="majorHAnsi" w:cstheme="majorHAnsi"/>
          <w:color w:val="00000A"/>
          <w:sz w:val="22"/>
          <w:szCs w:val="22"/>
          <w:lang w:eastAsia="en-US"/>
        </w:rPr>
        <w:t>)</w:t>
      </w:r>
    </w:p>
    <w:p w14:paraId="22B860BB" w14:textId="77777777" w:rsidR="00033A7E" w:rsidRPr="00EF43E8" w:rsidRDefault="00033A7E" w:rsidP="005B52C8">
      <w:pPr>
        <w:numPr>
          <w:ilvl w:val="0"/>
          <w:numId w:val="60"/>
        </w:numPr>
        <w:tabs>
          <w:tab w:val="clear" w:pos="720"/>
          <w:tab w:val="left" w:pos="362"/>
        </w:tabs>
        <w:autoSpaceDN/>
        <w:spacing w:line="276" w:lineRule="auto"/>
        <w:ind w:left="362" w:hanging="362"/>
        <w:jc w:val="both"/>
        <w:textAlignment w:val="auto"/>
        <w:rPr>
          <w:rFonts w:asciiTheme="majorHAnsi" w:hAnsiTheme="majorHAnsi" w:cstheme="majorHAnsi"/>
          <w:color w:val="00000A"/>
          <w:sz w:val="22"/>
          <w:szCs w:val="22"/>
          <w:lang w:eastAsia="en-US"/>
        </w:rPr>
      </w:pPr>
      <w:r w:rsidRPr="00EF43E8">
        <w:rPr>
          <w:rFonts w:asciiTheme="majorHAnsi" w:hAnsiTheme="majorHAnsi" w:cstheme="majorHAnsi"/>
          <w:color w:val="00000A"/>
          <w:sz w:val="22"/>
          <w:szCs w:val="22"/>
          <w:lang w:eastAsia="en-US"/>
        </w:rPr>
        <w:t>Wszelkie zmiany treści zapytania oraz wyjaśnienia udzielone na zapytania Wykonawców stają się integralną częścią zapytania i są wiążące dla Wykonawców. Jeżeli w wyniku zmiany treści zapytania będzie niezbędny dodatkowy czas na wprowadzenie zmian w ofertach, Zamawiający przedłuży termin składania ofert i poinformuje o tym Wykonawców poprzez zamieszczenie informacji na stronie internetowej (</w:t>
      </w:r>
      <w:hyperlink r:id="rId13">
        <w:r w:rsidRPr="00EF43E8">
          <w:rPr>
            <w:rFonts w:asciiTheme="majorHAnsi" w:hAnsiTheme="majorHAnsi" w:cstheme="majorHAnsi"/>
            <w:color w:val="00000A"/>
            <w:sz w:val="22"/>
            <w:szCs w:val="22"/>
            <w:lang w:eastAsia="en-US"/>
          </w:rPr>
          <w:t>https://bazakonkurencyjnosci.funduszeeuropejskie.gov.pl/</w:t>
        </w:r>
      </w:hyperlink>
      <w:r w:rsidRPr="00EF43E8">
        <w:rPr>
          <w:rFonts w:asciiTheme="majorHAnsi" w:hAnsiTheme="majorHAnsi" w:cstheme="majorHAnsi"/>
          <w:color w:val="00000A"/>
          <w:sz w:val="22"/>
          <w:szCs w:val="22"/>
          <w:lang w:eastAsia="en-US"/>
        </w:rPr>
        <w:t>)</w:t>
      </w:r>
    </w:p>
    <w:p w14:paraId="1663AD31" w14:textId="77777777" w:rsidR="00A14F37" w:rsidRDefault="00A14F37" w:rsidP="00A14F37">
      <w:pPr>
        <w:pStyle w:val="Standard"/>
        <w:suppressAutoHyphens w:val="0"/>
        <w:spacing w:after="18"/>
        <w:jc w:val="both"/>
        <w:textAlignment w:val="auto"/>
        <w:rPr>
          <w:b/>
          <w:bCs/>
          <w:lang w:eastAsia="pl-PL"/>
        </w:rPr>
      </w:pPr>
    </w:p>
    <w:p w14:paraId="08F800AE" w14:textId="77777777" w:rsidR="00A14F37" w:rsidRDefault="00A14F37" w:rsidP="00A14F37">
      <w:pPr>
        <w:pStyle w:val="Standard"/>
        <w:spacing w:after="0" w:line="240" w:lineRule="auto"/>
        <w:jc w:val="both"/>
        <w:rPr>
          <w:rFonts w:asciiTheme="majorHAnsi" w:hAnsiTheme="majorHAnsi" w:cstheme="majorHAnsi"/>
          <w:b/>
          <w:bCs/>
          <w:color w:val="00000A"/>
        </w:rPr>
      </w:pPr>
      <w:r w:rsidRPr="00A14F37">
        <w:rPr>
          <w:rFonts w:asciiTheme="majorHAnsi" w:hAnsiTheme="majorHAnsi" w:cstheme="majorHAnsi"/>
          <w:b/>
          <w:bCs/>
          <w:color w:val="00000A"/>
        </w:rPr>
        <w:t>X</w:t>
      </w:r>
      <w:r>
        <w:rPr>
          <w:rFonts w:asciiTheme="majorHAnsi" w:hAnsiTheme="majorHAnsi" w:cstheme="majorHAnsi"/>
          <w:b/>
          <w:bCs/>
          <w:color w:val="00000A"/>
        </w:rPr>
        <w:t>V</w:t>
      </w:r>
      <w:r w:rsidRPr="00A14F37">
        <w:rPr>
          <w:rFonts w:asciiTheme="majorHAnsi" w:hAnsiTheme="majorHAnsi" w:cstheme="majorHAnsi"/>
          <w:b/>
          <w:bCs/>
          <w:color w:val="00000A"/>
        </w:rPr>
        <w:t>I. PODSTAWY ODRZUCENIA OFERTY</w:t>
      </w:r>
    </w:p>
    <w:p w14:paraId="2D3EB874" w14:textId="77777777" w:rsidR="00A14F37" w:rsidRPr="00A14F37" w:rsidRDefault="00A14F37" w:rsidP="00A14F37">
      <w:pPr>
        <w:pStyle w:val="Standard"/>
        <w:spacing w:after="0" w:line="240" w:lineRule="auto"/>
        <w:jc w:val="both"/>
        <w:rPr>
          <w:rFonts w:asciiTheme="majorHAnsi" w:hAnsiTheme="majorHAnsi" w:cstheme="majorHAnsi"/>
          <w:b/>
          <w:bCs/>
          <w:color w:val="00000A"/>
        </w:rPr>
      </w:pPr>
    </w:p>
    <w:p w14:paraId="5A36F82E" w14:textId="77777777" w:rsidR="00A14F37" w:rsidRDefault="00A14F37" w:rsidP="00A14F37">
      <w:pPr>
        <w:pStyle w:val="Standard"/>
        <w:suppressAutoHyphens w:val="0"/>
        <w:spacing w:after="18"/>
        <w:jc w:val="both"/>
        <w:textAlignment w:val="auto"/>
        <w:rPr>
          <w:rFonts w:asciiTheme="majorHAnsi" w:hAnsiTheme="majorHAnsi" w:cstheme="majorHAnsi"/>
          <w:color w:val="000000"/>
        </w:rPr>
      </w:pPr>
      <w:r w:rsidRPr="00A14F37">
        <w:rPr>
          <w:rFonts w:asciiTheme="majorHAnsi" w:hAnsiTheme="majorHAnsi" w:cstheme="majorHAnsi"/>
          <w:color w:val="000000"/>
        </w:rPr>
        <w:t>Zamawiający odrzuci ofertę:</w:t>
      </w:r>
    </w:p>
    <w:p w14:paraId="09DBE5D7" w14:textId="77777777" w:rsidR="00A14F37" w:rsidRDefault="00A14F37" w:rsidP="00A14F37">
      <w:pPr>
        <w:pStyle w:val="Standard"/>
        <w:numPr>
          <w:ilvl w:val="3"/>
          <w:numId w:val="66"/>
        </w:numPr>
        <w:suppressAutoHyphens w:val="0"/>
        <w:spacing w:after="18"/>
        <w:ind w:left="1208" w:hanging="357"/>
        <w:jc w:val="both"/>
        <w:textAlignment w:val="auto"/>
        <w:rPr>
          <w:rFonts w:asciiTheme="majorHAnsi" w:hAnsiTheme="majorHAnsi" w:cstheme="majorHAnsi"/>
          <w:color w:val="000000"/>
        </w:rPr>
      </w:pPr>
      <w:r w:rsidRPr="00A14F37">
        <w:rPr>
          <w:rFonts w:asciiTheme="majorHAnsi" w:hAnsiTheme="majorHAnsi" w:cstheme="majorHAnsi"/>
          <w:color w:val="000000"/>
        </w:rPr>
        <w:t xml:space="preserve">Wykonawcy, który został wykluczony z udziału w postępowaniu, </w:t>
      </w:r>
    </w:p>
    <w:p w14:paraId="540D1683" w14:textId="77777777" w:rsidR="00A14F37" w:rsidRDefault="00A14F37" w:rsidP="00A14F37">
      <w:pPr>
        <w:pStyle w:val="Standard"/>
        <w:numPr>
          <w:ilvl w:val="3"/>
          <w:numId w:val="66"/>
        </w:numPr>
        <w:suppressAutoHyphens w:val="0"/>
        <w:spacing w:after="18"/>
        <w:ind w:left="1208" w:hanging="357"/>
        <w:jc w:val="both"/>
        <w:textAlignment w:val="auto"/>
        <w:rPr>
          <w:rFonts w:asciiTheme="majorHAnsi" w:hAnsiTheme="majorHAnsi" w:cstheme="majorHAnsi"/>
          <w:color w:val="000000"/>
        </w:rPr>
      </w:pPr>
      <w:r w:rsidRPr="00A14F37">
        <w:rPr>
          <w:rFonts w:asciiTheme="majorHAnsi" w:hAnsiTheme="majorHAnsi" w:cstheme="majorHAnsi"/>
          <w:color w:val="000000"/>
        </w:rPr>
        <w:t>niezgodną z treścią niniejszego zapytania ofertowego,</w:t>
      </w:r>
    </w:p>
    <w:p w14:paraId="15257C47" w14:textId="77777777" w:rsidR="00A14F37" w:rsidRDefault="00A14F37" w:rsidP="00A14F37">
      <w:pPr>
        <w:pStyle w:val="Standard"/>
        <w:numPr>
          <w:ilvl w:val="3"/>
          <w:numId w:val="66"/>
        </w:numPr>
        <w:suppressAutoHyphens w:val="0"/>
        <w:spacing w:after="18"/>
        <w:ind w:left="1208" w:hanging="357"/>
        <w:jc w:val="both"/>
        <w:textAlignment w:val="auto"/>
        <w:rPr>
          <w:rFonts w:asciiTheme="majorHAnsi" w:hAnsiTheme="majorHAnsi" w:cstheme="majorHAnsi"/>
          <w:color w:val="000000"/>
        </w:rPr>
      </w:pPr>
      <w:r w:rsidRPr="00A14F37">
        <w:rPr>
          <w:rFonts w:asciiTheme="majorHAnsi" w:hAnsiTheme="majorHAnsi" w:cstheme="majorHAnsi"/>
          <w:color w:val="000000"/>
        </w:rPr>
        <w:t xml:space="preserve">która zawiera rażąco niską cenę w stosunku do przedmiotu zamówienia, </w:t>
      </w:r>
    </w:p>
    <w:p w14:paraId="386CD216" w14:textId="77777777" w:rsidR="00A14F37" w:rsidRDefault="00A14F37" w:rsidP="00A14F37">
      <w:pPr>
        <w:pStyle w:val="Standard"/>
        <w:numPr>
          <w:ilvl w:val="3"/>
          <w:numId w:val="66"/>
        </w:numPr>
        <w:suppressAutoHyphens w:val="0"/>
        <w:spacing w:after="18"/>
        <w:ind w:left="1208" w:hanging="357"/>
        <w:jc w:val="both"/>
        <w:textAlignment w:val="auto"/>
        <w:rPr>
          <w:rFonts w:asciiTheme="majorHAnsi" w:hAnsiTheme="majorHAnsi" w:cstheme="majorHAnsi"/>
          <w:color w:val="000000"/>
        </w:rPr>
      </w:pPr>
      <w:r w:rsidRPr="00A14F37">
        <w:rPr>
          <w:rFonts w:asciiTheme="majorHAnsi" w:hAnsiTheme="majorHAnsi" w:cstheme="majorHAnsi"/>
          <w:color w:val="000000"/>
        </w:rPr>
        <w:t xml:space="preserve">która jest niezgodna z obowiązującymi przepisami prawa, </w:t>
      </w:r>
    </w:p>
    <w:p w14:paraId="41C47274" w14:textId="77777777" w:rsidR="00A14F37" w:rsidRDefault="00A14F37" w:rsidP="002B0592">
      <w:pPr>
        <w:pStyle w:val="Standard"/>
        <w:numPr>
          <w:ilvl w:val="3"/>
          <w:numId w:val="66"/>
        </w:numPr>
        <w:suppressAutoHyphens w:val="0"/>
        <w:spacing w:after="18"/>
        <w:ind w:left="1208" w:hanging="357"/>
        <w:jc w:val="both"/>
        <w:textAlignment w:val="auto"/>
        <w:rPr>
          <w:rFonts w:asciiTheme="majorHAnsi" w:hAnsiTheme="majorHAnsi" w:cstheme="majorHAnsi"/>
          <w:color w:val="000000"/>
        </w:rPr>
      </w:pPr>
      <w:r w:rsidRPr="002B0592">
        <w:rPr>
          <w:rFonts w:asciiTheme="majorHAnsi" w:hAnsiTheme="majorHAnsi" w:cstheme="majorHAnsi"/>
          <w:color w:val="000000"/>
        </w:rPr>
        <w:t>która jest nieważna na podstawie przepisów prawa,</w:t>
      </w:r>
    </w:p>
    <w:p w14:paraId="2867AB87" w14:textId="77777777" w:rsidR="00A14F37" w:rsidRPr="002B0592" w:rsidRDefault="00A14F37" w:rsidP="002B0592">
      <w:pPr>
        <w:pStyle w:val="Standard"/>
        <w:numPr>
          <w:ilvl w:val="3"/>
          <w:numId w:val="66"/>
        </w:numPr>
        <w:suppressAutoHyphens w:val="0"/>
        <w:spacing w:after="18"/>
        <w:ind w:left="1208" w:hanging="357"/>
        <w:jc w:val="both"/>
        <w:textAlignment w:val="auto"/>
        <w:rPr>
          <w:rFonts w:asciiTheme="majorHAnsi" w:hAnsiTheme="majorHAnsi" w:cstheme="majorHAnsi"/>
          <w:color w:val="000000"/>
        </w:rPr>
      </w:pPr>
      <w:r w:rsidRPr="002B0592">
        <w:rPr>
          <w:rFonts w:asciiTheme="majorHAnsi" w:hAnsiTheme="majorHAnsi" w:cstheme="majorHAnsi"/>
          <w:color w:val="000000"/>
        </w:rPr>
        <w:t xml:space="preserve">Wykonawcy, którzy nie udzielili odpowiedzi na wezwanie Zamawiającego </w:t>
      </w:r>
      <w:r w:rsidR="002B0592">
        <w:rPr>
          <w:rFonts w:asciiTheme="majorHAnsi" w:hAnsiTheme="majorHAnsi" w:cstheme="majorHAnsi"/>
          <w:color w:val="000000"/>
        </w:rPr>
        <w:t xml:space="preserve">do </w:t>
      </w:r>
      <w:r w:rsidRPr="002B0592">
        <w:rPr>
          <w:rFonts w:asciiTheme="majorHAnsi" w:hAnsiTheme="majorHAnsi" w:cstheme="majorHAnsi"/>
          <w:color w:val="000000"/>
        </w:rPr>
        <w:t>niniejszego zapytania ofertowego</w:t>
      </w:r>
      <w:r w:rsidR="002B0592">
        <w:rPr>
          <w:rFonts w:asciiTheme="majorHAnsi" w:hAnsiTheme="majorHAnsi" w:cstheme="majorHAnsi"/>
          <w:color w:val="000000"/>
        </w:rPr>
        <w:t xml:space="preserve"> </w:t>
      </w:r>
      <w:r w:rsidRPr="002B0592">
        <w:rPr>
          <w:rFonts w:asciiTheme="majorHAnsi" w:hAnsiTheme="majorHAnsi" w:cstheme="majorHAnsi"/>
          <w:color w:val="000000"/>
        </w:rPr>
        <w:t>lub w odpowiedzi na to wezwanie nie złoży wymaganych dokumentów,</w:t>
      </w:r>
    </w:p>
    <w:p w14:paraId="2C2C1649" w14:textId="77777777" w:rsidR="000A1709" w:rsidRPr="00EF43E8" w:rsidRDefault="000A1709" w:rsidP="00A14F37">
      <w:pPr>
        <w:tabs>
          <w:tab w:val="left" w:pos="362"/>
        </w:tabs>
        <w:autoSpaceDN/>
        <w:spacing w:line="276" w:lineRule="auto"/>
        <w:jc w:val="both"/>
        <w:textAlignment w:val="auto"/>
        <w:rPr>
          <w:rFonts w:asciiTheme="majorHAnsi" w:hAnsiTheme="majorHAnsi" w:cstheme="majorHAnsi"/>
          <w:color w:val="00000A"/>
          <w:sz w:val="22"/>
          <w:szCs w:val="22"/>
          <w:lang w:eastAsia="en-US"/>
        </w:rPr>
      </w:pPr>
    </w:p>
    <w:p w14:paraId="325FC9DC" w14:textId="77777777" w:rsidR="00A14F37" w:rsidRDefault="00A14F37">
      <w:pPr>
        <w:pStyle w:val="Standard"/>
        <w:rPr>
          <w:rFonts w:asciiTheme="majorHAnsi" w:hAnsiTheme="majorHAnsi" w:cstheme="majorHAnsi"/>
          <w:b/>
          <w:bCs/>
          <w:color w:val="000000"/>
        </w:rPr>
      </w:pPr>
    </w:p>
    <w:p w14:paraId="1FCFC082" w14:textId="77777777" w:rsidR="00B93392" w:rsidRPr="00EF43E8" w:rsidRDefault="00A94C5E">
      <w:pPr>
        <w:pStyle w:val="Standard"/>
        <w:rPr>
          <w:rFonts w:asciiTheme="majorHAnsi" w:hAnsiTheme="majorHAnsi" w:cstheme="majorHAnsi"/>
        </w:rPr>
      </w:pPr>
      <w:r w:rsidRPr="00EF43E8">
        <w:rPr>
          <w:rFonts w:asciiTheme="majorHAnsi" w:hAnsiTheme="majorHAnsi" w:cstheme="majorHAnsi"/>
          <w:b/>
          <w:bCs/>
          <w:color w:val="000000"/>
        </w:rPr>
        <w:lastRenderedPageBreak/>
        <w:t>XV</w:t>
      </w:r>
      <w:r w:rsidR="00A14F37">
        <w:rPr>
          <w:rFonts w:asciiTheme="majorHAnsi" w:hAnsiTheme="majorHAnsi" w:cstheme="majorHAnsi"/>
          <w:b/>
          <w:bCs/>
          <w:color w:val="000000"/>
        </w:rPr>
        <w:t>I</w:t>
      </w:r>
      <w:r w:rsidR="00B47105">
        <w:rPr>
          <w:rFonts w:asciiTheme="majorHAnsi" w:hAnsiTheme="majorHAnsi" w:cstheme="majorHAnsi"/>
          <w:b/>
          <w:bCs/>
          <w:color w:val="000000"/>
        </w:rPr>
        <w:t>I</w:t>
      </w:r>
      <w:r w:rsidRPr="00EF43E8">
        <w:rPr>
          <w:rFonts w:asciiTheme="majorHAnsi" w:hAnsiTheme="majorHAnsi" w:cstheme="majorHAnsi"/>
          <w:b/>
          <w:bCs/>
          <w:color w:val="000000"/>
        </w:rPr>
        <w:t>. ZAŁĄCZNIKI</w:t>
      </w:r>
    </w:p>
    <w:p w14:paraId="00190EED" w14:textId="77777777" w:rsidR="00B93392" w:rsidRPr="00EF43E8" w:rsidRDefault="00A94C5E">
      <w:pPr>
        <w:pStyle w:val="Standard"/>
        <w:spacing w:after="0"/>
        <w:rPr>
          <w:rFonts w:asciiTheme="majorHAnsi" w:hAnsiTheme="majorHAnsi" w:cstheme="majorHAnsi"/>
        </w:rPr>
      </w:pPr>
      <w:r w:rsidRPr="00EF43E8">
        <w:rPr>
          <w:rFonts w:asciiTheme="majorHAnsi" w:hAnsiTheme="majorHAnsi" w:cstheme="majorHAnsi"/>
          <w:color w:val="000000"/>
        </w:rPr>
        <w:t>Załącznik nr 1: Formularz oferty.</w:t>
      </w:r>
    </w:p>
    <w:p w14:paraId="5C5E4973" w14:textId="77777777" w:rsidR="00B93392" w:rsidRPr="00EF43E8" w:rsidRDefault="00A94C5E">
      <w:pPr>
        <w:pStyle w:val="Standard"/>
        <w:spacing w:after="0"/>
        <w:rPr>
          <w:rFonts w:asciiTheme="majorHAnsi" w:hAnsiTheme="majorHAnsi" w:cstheme="majorHAnsi"/>
        </w:rPr>
      </w:pPr>
      <w:r w:rsidRPr="00EF43E8">
        <w:rPr>
          <w:rFonts w:asciiTheme="majorHAnsi" w:hAnsiTheme="majorHAnsi" w:cstheme="majorHAnsi"/>
          <w:color w:val="000000"/>
        </w:rPr>
        <w:t>Załącznik nr 2: Oświadczenie o spełnianiu warunków udziału w postępowaniu.</w:t>
      </w:r>
    </w:p>
    <w:p w14:paraId="2834B931" w14:textId="77777777" w:rsidR="00B93392" w:rsidRPr="00EF43E8" w:rsidRDefault="00B93392">
      <w:pPr>
        <w:pStyle w:val="Standard"/>
        <w:spacing w:after="0"/>
        <w:rPr>
          <w:rFonts w:asciiTheme="majorHAnsi" w:hAnsiTheme="majorHAnsi" w:cstheme="majorHAnsi"/>
        </w:rPr>
      </w:pPr>
    </w:p>
    <w:sectPr w:rsidR="00B93392" w:rsidRPr="00EF43E8" w:rsidSect="007C63A2">
      <w:headerReference w:type="default" r:id="rId14"/>
      <w:pgSz w:w="11906" w:h="16838"/>
      <w:pgMar w:top="1382" w:right="1417" w:bottom="708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08DED" w14:textId="77777777" w:rsidR="004A6527" w:rsidRDefault="004A6527">
      <w:r>
        <w:separator/>
      </w:r>
    </w:p>
  </w:endnote>
  <w:endnote w:type="continuationSeparator" w:id="0">
    <w:p w14:paraId="63B1016D" w14:textId="77777777" w:rsidR="004A6527" w:rsidRDefault="004A6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">
    <w:altName w:val="Calibri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A6C99" w14:textId="77777777" w:rsidR="004A6527" w:rsidRDefault="004A6527">
      <w:r>
        <w:rPr>
          <w:color w:val="000000"/>
        </w:rPr>
        <w:separator/>
      </w:r>
    </w:p>
  </w:footnote>
  <w:footnote w:type="continuationSeparator" w:id="0">
    <w:p w14:paraId="5ED25721" w14:textId="77777777" w:rsidR="004A6527" w:rsidRDefault="004A65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47338" w14:textId="77777777" w:rsidR="00B65F8A" w:rsidRDefault="00B65F8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65B06"/>
    <w:multiLevelType w:val="multilevel"/>
    <w:tmpl w:val="7DE88DDC"/>
    <w:styleLink w:val="WWNum5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1" w15:restartNumberingAfterBreak="0">
    <w:nsid w:val="03E87D5B"/>
    <w:multiLevelType w:val="multilevel"/>
    <w:tmpl w:val="BA64180A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1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1" w:hanging="180"/>
      </w:pPr>
    </w:lvl>
  </w:abstractNum>
  <w:abstractNum w:abstractNumId="2" w15:restartNumberingAfterBreak="0">
    <w:nsid w:val="06B925E6"/>
    <w:multiLevelType w:val="multilevel"/>
    <w:tmpl w:val="318AE558"/>
    <w:styleLink w:val="WWNum4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0A7A1812"/>
    <w:multiLevelType w:val="multilevel"/>
    <w:tmpl w:val="1D0CB188"/>
    <w:styleLink w:val="WWNum2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●"/>
      <w:lvlJc w:val="left"/>
      <w:pPr>
        <w:ind w:left="1080" w:hanging="360"/>
      </w:pPr>
      <w:rPr>
        <w:rFonts w:eastAsia="OpenSymbol" w:cs="OpenSymbol"/>
      </w:rPr>
    </w:lvl>
    <w:lvl w:ilvl="2">
      <w:numFmt w:val="bullet"/>
      <w:lvlText w:val="●"/>
      <w:lvlJc w:val="left"/>
      <w:pPr>
        <w:ind w:left="1440" w:hanging="360"/>
      </w:pPr>
      <w:rPr>
        <w:rFonts w:eastAsia="OpenSymbol" w:cs="OpenSymbol"/>
      </w:rPr>
    </w:lvl>
    <w:lvl w:ilvl="3">
      <w:numFmt w:val="bullet"/>
      <w:lvlText w:val="●"/>
      <w:lvlJc w:val="left"/>
      <w:pPr>
        <w:ind w:left="1800" w:hanging="360"/>
      </w:pPr>
      <w:rPr>
        <w:rFonts w:eastAsia="OpenSymbol" w:cs="OpenSymbol"/>
      </w:rPr>
    </w:lvl>
    <w:lvl w:ilvl="4">
      <w:numFmt w:val="bullet"/>
      <w:lvlText w:val="●"/>
      <w:lvlJc w:val="left"/>
      <w:pPr>
        <w:ind w:left="2160" w:hanging="360"/>
      </w:pPr>
      <w:rPr>
        <w:rFonts w:eastAsia="OpenSymbol" w:cs="OpenSymbol"/>
      </w:rPr>
    </w:lvl>
    <w:lvl w:ilvl="5">
      <w:numFmt w:val="bullet"/>
      <w:lvlText w:val="●"/>
      <w:lvlJc w:val="left"/>
      <w:pPr>
        <w:ind w:left="2520" w:hanging="360"/>
      </w:pPr>
      <w:rPr>
        <w:rFonts w:eastAsia="OpenSymbol" w:cs="OpenSymbol"/>
      </w:rPr>
    </w:lvl>
    <w:lvl w:ilvl="6">
      <w:numFmt w:val="bullet"/>
      <w:lvlText w:val="●"/>
      <w:lvlJc w:val="left"/>
      <w:pPr>
        <w:ind w:left="2880" w:hanging="360"/>
      </w:pPr>
      <w:rPr>
        <w:rFonts w:eastAsia="OpenSymbol" w:cs="OpenSymbol"/>
      </w:rPr>
    </w:lvl>
    <w:lvl w:ilvl="7">
      <w:numFmt w:val="bullet"/>
      <w:lvlText w:val="●"/>
      <w:lvlJc w:val="left"/>
      <w:pPr>
        <w:ind w:left="3240" w:hanging="360"/>
      </w:pPr>
      <w:rPr>
        <w:rFonts w:eastAsia="OpenSymbol" w:cs="OpenSymbol"/>
      </w:rPr>
    </w:lvl>
    <w:lvl w:ilvl="8">
      <w:numFmt w:val="bullet"/>
      <w:lvlText w:val="●"/>
      <w:lvlJc w:val="left"/>
      <w:pPr>
        <w:ind w:left="3600" w:hanging="360"/>
      </w:pPr>
      <w:rPr>
        <w:rFonts w:eastAsia="OpenSymbol" w:cs="OpenSymbol"/>
      </w:rPr>
    </w:lvl>
  </w:abstractNum>
  <w:abstractNum w:abstractNumId="4" w15:restartNumberingAfterBreak="0">
    <w:nsid w:val="0B3C2198"/>
    <w:multiLevelType w:val="multilevel"/>
    <w:tmpl w:val="F05A7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  <w:pPr>
        <w:tabs>
          <w:tab w:val="num" w:pos="1440"/>
        </w:tabs>
        <w:ind w:left="0" w:firstLine="0"/>
      </w:pPr>
    </w:lvl>
    <w:lvl w:ilvl="3">
      <w:numFmt w:val="decimal"/>
      <w:lvlText w:val=""/>
      <w:lvlJc w:val="left"/>
      <w:pPr>
        <w:tabs>
          <w:tab w:val="num" w:pos="1800"/>
        </w:tabs>
        <w:ind w:left="0" w:firstLine="0"/>
      </w:pPr>
    </w:lvl>
    <w:lvl w:ilvl="4">
      <w:numFmt w:val="decimal"/>
      <w:lvlText w:val=""/>
      <w:lvlJc w:val="left"/>
      <w:pPr>
        <w:tabs>
          <w:tab w:val="num" w:pos="2160"/>
        </w:tabs>
        <w:ind w:left="0" w:firstLine="0"/>
      </w:pPr>
    </w:lvl>
    <w:lvl w:ilvl="5">
      <w:numFmt w:val="decimal"/>
      <w:lvlText w:val=""/>
      <w:lvlJc w:val="left"/>
      <w:pPr>
        <w:tabs>
          <w:tab w:val="num" w:pos="2520"/>
        </w:tabs>
        <w:ind w:left="0" w:firstLine="0"/>
      </w:pPr>
    </w:lvl>
    <w:lvl w:ilvl="6">
      <w:numFmt w:val="decimal"/>
      <w:lvlText w:val=""/>
      <w:lvlJc w:val="left"/>
      <w:pPr>
        <w:tabs>
          <w:tab w:val="num" w:pos="2880"/>
        </w:tabs>
        <w:ind w:left="0" w:firstLine="0"/>
      </w:pPr>
    </w:lvl>
    <w:lvl w:ilvl="7">
      <w:numFmt w:val="decimal"/>
      <w:lvlText w:val=""/>
      <w:lvlJc w:val="left"/>
      <w:pPr>
        <w:tabs>
          <w:tab w:val="num" w:pos="3240"/>
        </w:tabs>
        <w:ind w:left="0" w:firstLine="0"/>
      </w:pPr>
    </w:lvl>
    <w:lvl w:ilvl="8">
      <w:numFmt w:val="decimal"/>
      <w:lvlText w:val=""/>
      <w:lvlJc w:val="left"/>
      <w:pPr>
        <w:tabs>
          <w:tab w:val="num" w:pos="3600"/>
        </w:tabs>
        <w:ind w:left="0" w:firstLine="0"/>
      </w:pPr>
    </w:lvl>
  </w:abstractNum>
  <w:abstractNum w:abstractNumId="5" w15:restartNumberingAfterBreak="0">
    <w:nsid w:val="0DD270AC"/>
    <w:multiLevelType w:val="multilevel"/>
    <w:tmpl w:val="81504A7E"/>
    <w:styleLink w:val="WWNum47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0FDD4446"/>
    <w:multiLevelType w:val="multilevel"/>
    <w:tmpl w:val="E5DCC740"/>
    <w:styleLink w:val="WWNum3"/>
    <w:lvl w:ilvl="0">
      <w:start w:val="500"/>
      <w:numFmt w:val="lowerRoman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" w15:restartNumberingAfterBreak="0">
    <w:nsid w:val="101F2FD3"/>
    <w:multiLevelType w:val="multilevel"/>
    <w:tmpl w:val="CC08D150"/>
    <w:styleLink w:val="WWNum19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121C741B"/>
    <w:multiLevelType w:val="multilevel"/>
    <w:tmpl w:val="272ABC34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1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1" w:hanging="180"/>
      </w:pPr>
    </w:lvl>
  </w:abstractNum>
  <w:abstractNum w:abstractNumId="9" w15:restartNumberingAfterBreak="0">
    <w:nsid w:val="13C64460"/>
    <w:multiLevelType w:val="hybridMultilevel"/>
    <w:tmpl w:val="7A14D5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DA7C1C"/>
    <w:multiLevelType w:val="multilevel"/>
    <w:tmpl w:val="3E4C55B0"/>
    <w:styleLink w:val="WWNum12"/>
    <w:lvl w:ilvl="0">
      <w:start w:val="1"/>
      <w:numFmt w:val="lowerLetter"/>
      <w:lvlText w:val="%1."/>
      <w:lvlJc w:val="left"/>
      <w:pPr>
        <w:ind w:left="1788" w:hanging="360"/>
      </w:pPr>
    </w:lvl>
    <w:lvl w:ilvl="1">
      <w:start w:val="1"/>
      <w:numFmt w:val="lowerLetter"/>
      <w:lvlText w:val="%2."/>
      <w:lvlJc w:val="left"/>
      <w:pPr>
        <w:ind w:left="2508" w:hanging="360"/>
      </w:pPr>
    </w:lvl>
    <w:lvl w:ilvl="2">
      <w:start w:val="1"/>
      <w:numFmt w:val="lowerRoman"/>
      <w:lvlText w:val="%1.%2.%3."/>
      <w:lvlJc w:val="right"/>
      <w:pPr>
        <w:ind w:left="3228" w:hanging="180"/>
      </w:pPr>
    </w:lvl>
    <w:lvl w:ilvl="3">
      <w:start w:val="1"/>
      <w:numFmt w:val="decimal"/>
      <w:lvlText w:val="%1.%2.%3.%4."/>
      <w:lvlJc w:val="left"/>
      <w:pPr>
        <w:ind w:left="3948" w:hanging="360"/>
      </w:pPr>
    </w:lvl>
    <w:lvl w:ilvl="4">
      <w:start w:val="1"/>
      <w:numFmt w:val="lowerLetter"/>
      <w:lvlText w:val="%1.%2.%3.%4.%5."/>
      <w:lvlJc w:val="left"/>
      <w:pPr>
        <w:ind w:left="4668" w:hanging="360"/>
      </w:pPr>
    </w:lvl>
    <w:lvl w:ilvl="5">
      <w:start w:val="1"/>
      <w:numFmt w:val="lowerRoman"/>
      <w:lvlText w:val="%1.%2.%3.%4.%5.%6."/>
      <w:lvlJc w:val="right"/>
      <w:pPr>
        <w:ind w:left="5388" w:hanging="180"/>
      </w:pPr>
    </w:lvl>
    <w:lvl w:ilvl="6">
      <w:start w:val="1"/>
      <w:numFmt w:val="decimal"/>
      <w:lvlText w:val="%1.%2.%3.%4.%5.%6.%7."/>
      <w:lvlJc w:val="left"/>
      <w:pPr>
        <w:ind w:left="6108" w:hanging="360"/>
      </w:pPr>
    </w:lvl>
    <w:lvl w:ilvl="7">
      <w:start w:val="1"/>
      <w:numFmt w:val="lowerLetter"/>
      <w:lvlText w:val="%1.%2.%3.%4.%5.%6.%7.%8."/>
      <w:lvlJc w:val="left"/>
      <w:pPr>
        <w:ind w:left="6828" w:hanging="360"/>
      </w:pPr>
    </w:lvl>
    <w:lvl w:ilvl="8">
      <w:start w:val="1"/>
      <w:numFmt w:val="lowerRoman"/>
      <w:lvlText w:val="%1.%2.%3.%4.%5.%6.%7.%8.%9."/>
      <w:lvlJc w:val="right"/>
      <w:pPr>
        <w:ind w:left="7548" w:hanging="180"/>
      </w:pPr>
    </w:lvl>
  </w:abstractNum>
  <w:abstractNum w:abstractNumId="11" w15:restartNumberingAfterBreak="0">
    <w:nsid w:val="1E864149"/>
    <w:multiLevelType w:val="multilevel"/>
    <w:tmpl w:val="A8D8F61A"/>
    <w:styleLink w:val="WWNum36"/>
    <w:lvl w:ilvl="0">
      <w:start w:val="1"/>
      <w:numFmt w:val="lowerLetter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1.%2.%3."/>
      <w:lvlJc w:val="right"/>
      <w:pPr>
        <w:ind w:left="3011" w:hanging="180"/>
      </w:pPr>
    </w:lvl>
    <w:lvl w:ilvl="3">
      <w:start w:val="1"/>
      <w:numFmt w:val="decimal"/>
      <w:lvlText w:val="%1.%2.%3.%4."/>
      <w:lvlJc w:val="left"/>
      <w:pPr>
        <w:ind w:left="3731" w:hanging="360"/>
      </w:pPr>
    </w:lvl>
    <w:lvl w:ilvl="4">
      <w:start w:val="1"/>
      <w:numFmt w:val="lowerLetter"/>
      <w:lvlText w:val="%1.%2.%3.%4.%5."/>
      <w:lvlJc w:val="left"/>
      <w:pPr>
        <w:ind w:left="4451" w:hanging="360"/>
      </w:pPr>
    </w:lvl>
    <w:lvl w:ilvl="5">
      <w:start w:val="1"/>
      <w:numFmt w:val="lowerRoman"/>
      <w:lvlText w:val="%1.%2.%3.%4.%5.%6."/>
      <w:lvlJc w:val="right"/>
      <w:pPr>
        <w:ind w:left="5171" w:hanging="180"/>
      </w:pPr>
    </w:lvl>
    <w:lvl w:ilvl="6">
      <w:start w:val="1"/>
      <w:numFmt w:val="decimal"/>
      <w:lvlText w:val="%1.%2.%3.%4.%5.%6.%7."/>
      <w:lvlJc w:val="left"/>
      <w:pPr>
        <w:ind w:left="5891" w:hanging="360"/>
      </w:pPr>
    </w:lvl>
    <w:lvl w:ilvl="7">
      <w:start w:val="1"/>
      <w:numFmt w:val="lowerLetter"/>
      <w:lvlText w:val="%1.%2.%3.%4.%5.%6.%7.%8."/>
      <w:lvlJc w:val="left"/>
      <w:pPr>
        <w:ind w:left="6611" w:hanging="360"/>
      </w:pPr>
    </w:lvl>
    <w:lvl w:ilvl="8">
      <w:start w:val="1"/>
      <w:numFmt w:val="lowerRoman"/>
      <w:lvlText w:val="%1.%2.%3.%4.%5.%6.%7.%8.%9."/>
      <w:lvlJc w:val="right"/>
      <w:pPr>
        <w:ind w:left="7331" w:hanging="180"/>
      </w:pPr>
    </w:lvl>
  </w:abstractNum>
  <w:abstractNum w:abstractNumId="12" w15:restartNumberingAfterBreak="0">
    <w:nsid w:val="1F9A0B4B"/>
    <w:multiLevelType w:val="multilevel"/>
    <w:tmpl w:val="E208C8D0"/>
    <w:lvl w:ilvl="0">
      <w:start w:val="1"/>
      <w:numFmt w:val="decimal"/>
      <w:lvlText w:val="%1."/>
      <w:lvlJc w:val="left"/>
      <w:pPr>
        <w:tabs>
          <w:tab w:val="num" w:pos="720"/>
        </w:tabs>
        <w:ind w:left="722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442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162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2882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602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4322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042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5762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482" w:hanging="180"/>
      </w:pPr>
    </w:lvl>
  </w:abstractNum>
  <w:abstractNum w:abstractNumId="13" w15:restartNumberingAfterBreak="0">
    <w:nsid w:val="22DE5ABA"/>
    <w:multiLevelType w:val="hybridMultilevel"/>
    <w:tmpl w:val="FD4CFDDA"/>
    <w:lvl w:ilvl="0" w:tplc="FFFFFFFF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23CB6BA0"/>
    <w:multiLevelType w:val="multilevel"/>
    <w:tmpl w:val="554A9092"/>
    <w:styleLink w:val="WWNum37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" w15:restartNumberingAfterBreak="0">
    <w:nsid w:val="24157C0D"/>
    <w:multiLevelType w:val="multilevel"/>
    <w:tmpl w:val="C55E3F1E"/>
    <w:styleLink w:val="WWNum17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●"/>
      <w:lvlJc w:val="left"/>
      <w:pPr>
        <w:ind w:left="1080" w:hanging="360"/>
      </w:pPr>
      <w:rPr>
        <w:rFonts w:eastAsia="OpenSymbol" w:cs="OpenSymbol"/>
      </w:rPr>
    </w:lvl>
    <w:lvl w:ilvl="2">
      <w:numFmt w:val="bullet"/>
      <w:lvlText w:val="●"/>
      <w:lvlJc w:val="left"/>
      <w:pPr>
        <w:ind w:left="1440" w:hanging="360"/>
      </w:pPr>
      <w:rPr>
        <w:rFonts w:eastAsia="OpenSymbol" w:cs="OpenSymbol"/>
      </w:rPr>
    </w:lvl>
    <w:lvl w:ilvl="3">
      <w:numFmt w:val="bullet"/>
      <w:lvlText w:val="●"/>
      <w:lvlJc w:val="left"/>
      <w:pPr>
        <w:ind w:left="1800" w:hanging="360"/>
      </w:pPr>
      <w:rPr>
        <w:rFonts w:eastAsia="OpenSymbol" w:cs="OpenSymbol"/>
      </w:rPr>
    </w:lvl>
    <w:lvl w:ilvl="4">
      <w:numFmt w:val="bullet"/>
      <w:lvlText w:val="●"/>
      <w:lvlJc w:val="left"/>
      <w:pPr>
        <w:ind w:left="2160" w:hanging="360"/>
      </w:pPr>
      <w:rPr>
        <w:rFonts w:eastAsia="OpenSymbol" w:cs="OpenSymbol"/>
      </w:rPr>
    </w:lvl>
    <w:lvl w:ilvl="5">
      <w:numFmt w:val="bullet"/>
      <w:lvlText w:val="●"/>
      <w:lvlJc w:val="left"/>
      <w:pPr>
        <w:ind w:left="2520" w:hanging="360"/>
      </w:pPr>
      <w:rPr>
        <w:rFonts w:eastAsia="OpenSymbol" w:cs="OpenSymbol"/>
      </w:rPr>
    </w:lvl>
    <w:lvl w:ilvl="6">
      <w:numFmt w:val="bullet"/>
      <w:lvlText w:val="●"/>
      <w:lvlJc w:val="left"/>
      <w:pPr>
        <w:ind w:left="2880" w:hanging="360"/>
      </w:pPr>
      <w:rPr>
        <w:rFonts w:eastAsia="OpenSymbol" w:cs="OpenSymbol"/>
      </w:rPr>
    </w:lvl>
    <w:lvl w:ilvl="7">
      <w:numFmt w:val="bullet"/>
      <w:lvlText w:val="●"/>
      <w:lvlJc w:val="left"/>
      <w:pPr>
        <w:ind w:left="3240" w:hanging="360"/>
      </w:pPr>
      <w:rPr>
        <w:rFonts w:eastAsia="OpenSymbol" w:cs="OpenSymbol"/>
      </w:rPr>
    </w:lvl>
    <w:lvl w:ilvl="8">
      <w:numFmt w:val="bullet"/>
      <w:lvlText w:val="●"/>
      <w:lvlJc w:val="left"/>
      <w:pPr>
        <w:ind w:left="3600" w:hanging="360"/>
      </w:pPr>
      <w:rPr>
        <w:rFonts w:eastAsia="OpenSymbol" w:cs="OpenSymbol"/>
      </w:rPr>
    </w:lvl>
  </w:abstractNum>
  <w:abstractNum w:abstractNumId="16" w15:restartNumberingAfterBreak="0">
    <w:nsid w:val="25DC22D3"/>
    <w:multiLevelType w:val="multilevel"/>
    <w:tmpl w:val="49E65CEA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1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1" w:hanging="180"/>
      </w:pPr>
    </w:lvl>
  </w:abstractNum>
  <w:abstractNum w:abstractNumId="17" w15:restartNumberingAfterBreak="0">
    <w:nsid w:val="276C08B1"/>
    <w:multiLevelType w:val="multilevel"/>
    <w:tmpl w:val="2B280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  <w:pPr>
        <w:tabs>
          <w:tab w:val="num" w:pos="1080"/>
        </w:tabs>
        <w:ind w:left="0" w:firstLine="0"/>
      </w:pPr>
    </w:lvl>
    <w:lvl w:ilvl="2">
      <w:numFmt w:val="decimal"/>
      <w:lvlText w:val=""/>
      <w:lvlJc w:val="left"/>
      <w:pPr>
        <w:tabs>
          <w:tab w:val="num" w:pos="1440"/>
        </w:tabs>
        <w:ind w:left="0" w:firstLine="0"/>
      </w:pPr>
    </w:lvl>
    <w:lvl w:ilvl="3">
      <w:numFmt w:val="decimal"/>
      <w:lvlText w:val=""/>
      <w:lvlJc w:val="left"/>
      <w:pPr>
        <w:tabs>
          <w:tab w:val="num" w:pos="1800"/>
        </w:tabs>
        <w:ind w:left="0" w:firstLine="0"/>
      </w:pPr>
    </w:lvl>
    <w:lvl w:ilvl="4">
      <w:numFmt w:val="decimal"/>
      <w:lvlText w:val=""/>
      <w:lvlJc w:val="left"/>
      <w:pPr>
        <w:tabs>
          <w:tab w:val="num" w:pos="2160"/>
        </w:tabs>
        <w:ind w:left="0" w:firstLine="0"/>
      </w:pPr>
    </w:lvl>
    <w:lvl w:ilvl="5">
      <w:numFmt w:val="decimal"/>
      <w:lvlText w:val=""/>
      <w:lvlJc w:val="left"/>
      <w:pPr>
        <w:tabs>
          <w:tab w:val="num" w:pos="2520"/>
        </w:tabs>
        <w:ind w:left="0" w:firstLine="0"/>
      </w:pPr>
    </w:lvl>
    <w:lvl w:ilvl="6">
      <w:numFmt w:val="decimal"/>
      <w:lvlText w:val=""/>
      <w:lvlJc w:val="left"/>
      <w:pPr>
        <w:tabs>
          <w:tab w:val="num" w:pos="2880"/>
        </w:tabs>
        <w:ind w:left="0" w:firstLine="0"/>
      </w:pPr>
    </w:lvl>
    <w:lvl w:ilvl="7">
      <w:numFmt w:val="decimal"/>
      <w:lvlText w:val=""/>
      <w:lvlJc w:val="left"/>
      <w:pPr>
        <w:tabs>
          <w:tab w:val="num" w:pos="3240"/>
        </w:tabs>
        <w:ind w:left="0" w:firstLine="0"/>
      </w:pPr>
    </w:lvl>
    <w:lvl w:ilvl="8">
      <w:numFmt w:val="decimal"/>
      <w:lvlText w:val=""/>
      <w:lvlJc w:val="left"/>
      <w:pPr>
        <w:tabs>
          <w:tab w:val="num" w:pos="3600"/>
        </w:tabs>
        <w:ind w:left="0" w:firstLine="0"/>
      </w:pPr>
    </w:lvl>
  </w:abstractNum>
  <w:abstractNum w:abstractNumId="18" w15:restartNumberingAfterBreak="0">
    <w:nsid w:val="29310152"/>
    <w:multiLevelType w:val="multilevel"/>
    <w:tmpl w:val="8BA609CE"/>
    <w:styleLink w:val="WWNum27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1.%2.%3."/>
      <w:lvlJc w:val="right"/>
      <w:pPr>
        <w:ind w:left="2586" w:hanging="180"/>
      </w:pPr>
    </w:lvl>
    <w:lvl w:ilvl="3">
      <w:start w:val="1"/>
      <w:numFmt w:val="decimal"/>
      <w:lvlText w:val="%1.%2.%3.%4."/>
      <w:lvlJc w:val="left"/>
      <w:pPr>
        <w:ind w:left="3306" w:hanging="360"/>
      </w:pPr>
    </w:lvl>
    <w:lvl w:ilvl="4">
      <w:start w:val="1"/>
      <w:numFmt w:val="lowerLetter"/>
      <w:lvlText w:val="%1.%2.%3.%4.%5."/>
      <w:lvlJc w:val="left"/>
      <w:pPr>
        <w:ind w:left="4026" w:hanging="360"/>
      </w:pPr>
    </w:lvl>
    <w:lvl w:ilvl="5">
      <w:start w:val="1"/>
      <w:numFmt w:val="lowerRoman"/>
      <w:lvlText w:val="%1.%2.%3.%4.%5.%6."/>
      <w:lvlJc w:val="right"/>
      <w:pPr>
        <w:ind w:left="4746" w:hanging="180"/>
      </w:pPr>
    </w:lvl>
    <w:lvl w:ilvl="6">
      <w:start w:val="1"/>
      <w:numFmt w:val="decimal"/>
      <w:lvlText w:val="%1.%2.%3.%4.%5.%6.%7."/>
      <w:lvlJc w:val="left"/>
      <w:pPr>
        <w:ind w:left="5466" w:hanging="360"/>
      </w:pPr>
    </w:lvl>
    <w:lvl w:ilvl="7">
      <w:start w:val="1"/>
      <w:numFmt w:val="lowerLetter"/>
      <w:lvlText w:val="%1.%2.%3.%4.%5.%6.%7.%8."/>
      <w:lvlJc w:val="left"/>
      <w:pPr>
        <w:ind w:left="6186" w:hanging="360"/>
      </w:pPr>
    </w:lvl>
    <w:lvl w:ilvl="8">
      <w:start w:val="1"/>
      <w:numFmt w:val="lowerRoman"/>
      <w:lvlText w:val="%1.%2.%3.%4.%5.%6.%7.%8.%9."/>
      <w:lvlJc w:val="right"/>
      <w:pPr>
        <w:ind w:left="6906" w:hanging="180"/>
      </w:pPr>
    </w:lvl>
  </w:abstractNum>
  <w:abstractNum w:abstractNumId="19" w15:restartNumberingAfterBreak="0">
    <w:nsid w:val="29612182"/>
    <w:multiLevelType w:val="multilevel"/>
    <w:tmpl w:val="83EA1518"/>
    <w:styleLink w:val="WWNum2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●"/>
      <w:lvlJc w:val="left"/>
      <w:pPr>
        <w:ind w:left="1080" w:hanging="360"/>
      </w:pPr>
      <w:rPr>
        <w:rFonts w:eastAsia="OpenSymbol" w:cs="OpenSymbol"/>
      </w:rPr>
    </w:lvl>
    <w:lvl w:ilvl="2">
      <w:numFmt w:val="bullet"/>
      <w:lvlText w:val="●"/>
      <w:lvlJc w:val="left"/>
      <w:pPr>
        <w:ind w:left="1440" w:hanging="360"/>
      </w:pPr>
      <w:rPr>
        <w:rFonts w:eastAsia="OpenSymbol" w:cs="OpenSymbol"/>
      </w:rPr>
    </w:lvl>
    <w:lvl w:ilvl="3">
      <w:numFmt w:val="bullet"/>
      <w:lvlText w:val="●"/>
      <w:lvlJc w:val="left"/>
      <w:pPr>
        <w:ind w:left="1800" w:hanging="360"/>
      </w:pPr>
      <w:rPr>
        <w:rFonts w:eastAsia="OpenSymbol" w:cs="OpenSymbol"/>
      </w:rPr>
    </w:lvl>
    <w:lvl w:ilvl="4">
      <w:numFmt w:val="bullet"/>
      <w:lvlText w:val="●"/>
      <w:lvlJc w:val="left"/>
      <w:pPr>
        <w:ind w:left="2160" w:hanging="360"/>
      </w:pPr>
      <w:rPr>
        <w:rFonts w:eastAsia="OpenSymbol" w:cs="OpenSymbol"/>
      </w:rPr>
    </w:lvl>
    <w:lvl w:ilvl="5">
      <w:numFmt w:val="bullet"/>
      <w:lvlText w:val="●"/>
      <w:lvlJc w:val="left"/>
      <w:pPr>
        <w:ind w:left="2520" w:hanging="360"/>
      </w:pPr>
      <w:rPr>
        <w:rFonts w:eastAsia="OpenSymbol" w:cs="OpenSymbol"/>
      </w:rPr>
    </w:lvl>
    <w:lvl w:ilvl="6">
      <w:numFmt w:val="bullet"/>
      <w:lvlText w:val="●"/>
      <w:lvlJc w:val="left"/>
      <w:pPr>
        <w:ind w:left="2880" w:hanging="360"/>
      </w:pPr>
      <w:rPr>
        <w:rFonts w:eastAsia="OpenSymbol" w:cs="OpenSymbol"/>
      </w:rPr>
    </w:lvl>
    <w:lvl w:ilvl="7">
      <w:numFmt w:val="bullet"/>
      <w:lvlText w:val="●"/>
      <w:lvlJc w:val="left"/>
      <w:pPr>
        <w:ind w:left="3240" w:hanging="360"/>
      </w:pPr>
      <w:rPr>
        <w:rFonts w:eastAsia="OpenSymbol" w:cs="OpenSymbol"/>
      </w:rPr>
    </w:lvl>
    <w:lvl w:ilvl="8">
      <w:numFmt w:val="bullet"/>
      <w:lvlText w:val="●"/>
      <w:lvlJc w:val="left"/>
      <w:pPr>
        <w:ind w:left="3600" w:hanging="360"/>
      </w:pPr>
      <w:rPr>
        <w:rFonts w:eastAsia="OpenSymbol" w:cs="OpenSymbol"/>
      </w:rPr>
    </w:lvl>
  </w:abstractNum>
  <w:abstractNum w:abstractNumId="20" w15:restartNumberingAfterBreak="0">
    <w:nsid w:val="298E5443"/>
    <w:multiLevelType w:val="multilevel"/>
    <w:tmpl w:val="D0CE2086"/>
    <w:styleLink w:val="WWNum4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2D430DAD"/>
    <w:multiLevelType w:val="multilevel"/>
    <w:tmpl w:val="B61A8F32"/>
    <w:styleLink w:val="WWNum13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2" w15:restartNumberingAfterBreak="0">
    <w:nsid w:val="2D6954D1"/>
    <w:multiLevelType w:val="multilevel"/>
    <w:tmpl w:val="1E1805AA"/>
    <w:styleLink w:val="WWNum2"/>
    <w:lvl w:ilvl="0">
      <w:start w:val="1"/>
      <w:numFmt w:val="lowerLetter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1.%2.%3."/>
      <w:lvlJc w:val="right"/>
      <w:pPr>
        <w:ind w:left="3011" w:hanging="180"/>
      </w:pPr>
    </w:lvl>
    <w:lvl w:ilvl="3">
      <w:start w:val="1"/>
      <w:numFmt w:val="decimal"/>
      <w:lvlText w:val="%1.%2.%3.%4."/>
      <w:lvlJc w:val="left"/>
      <w:pPr>
        <w:ind w:left="3731" w:hanging="360"/>
      </w:pPr>
    </w:lvl>
    <w:lvl w:ilvl="4">
      <w:start w:val="1"/>
      <w:numFmt w:val="lowerLetter"/>
      <w:lvlText w:val="%1.%2.%3.%4.%5."/>
      <w:lvlJc w:val="left"/>
      <w:pPr>
        <w:ind w:left="4451" w:hanging="360"/>
      </w:pPr>
    </w:lvl>
    <w:lvl w:ilvl="5">
      <w:start w:val="1"/>
      <w:numFmt w:val="lowerRoman"/>
      <w:lvlText w:val="%1.%2.%3.%4.%5.%6."/>
      <w:lvlJc w:val="right"/>
      <w:pPr>
        <w:ind w:left="5171" w:hanging="180"/>
      </w:pPr>
    </w:lvl>
    <w:lvl w:ilvl="6">
      <w:start w:val="1"/>
      <w:numFmt w:val="decimal"/>
      <w:lvlText w:val="%1.%2.%3.%4.%5.%6.%7."/>
      <w:lvlJc w:val="left"/>
      <w:pPr>
        <w:ind w:left="5891" w:hanging="360"/>
      </w:pPr>
    </w:lvl>
    <w:lvl w:ilvl="7">
      <w:start w:val="1"/>
      <w:numFmt w:val="lowerLetter"/>
      <w:lvlText w:val="%1.%2.%3.%4.%5.%6.%7.%8."/>
      <w:lvlJc w:val="left"/>
      <w:pPr>
        <w:ind w:left="6611" w:hanging="360"/>
      </w:pPr>
    </w:lvl>
    <w:lvl w:ilvl="8">
      <w:start w:val="1"/>
      <w:numFmt w:val="lowerRoman"/>
      <w:lvlText w:val="%1.%2.%3.%4.%5.%6.%7.%8.%9."/>
      <w:lvlJc w:val="right"/>
      <w:pPr>
        <w:ind w:left="7331" w:hanging="180"/>
      </w:pPr>
    </w:lvl>
  </w:abstractNum>
  <w:abstractNum w:abstractNumId="23" w15:restartNumberingAfterBreak="0">
    <w:nsid w:val="2E890649"/>
    <w:multiLevelType w:val="multilevel"/>
    <w:tmpl w:val="88686F54"/>
    <w:styleLink w:val="WWNum34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1.%2.%3."/>
      <w:lvlJc w:val="right"/>
      <w:pPr>
        <w:ind w:left="2586" w:hanging="180"/>
      </w:pPr>
    </w:lvl>
    <w:lvl w:ilvl="3">
      <w:start w:val="1"/>
      <w:numFmt w:val="decimal"/>
      <w:lvlText w:val="%1.%2.%3.%4."/>
      <w:lvlJc w:val="left"/>
      <w:pPr>
        <w:ind w:left="3306" w:hanging="360"/>
      </w:pPr>
    </w:lvl>
    <w:lvl w:ilvl="4">
      <w:start w:val="1"/>
      <w:numFmt w:val="lowerLetter"/>
      <w:lvlText w:val="%1.%2.%3.%4.%5."/>
      <w:lvlJc w:val="left"/>
      <w:pPr>
        <w:ind w:left="4026" w:hanging="360"/>
      </w:pPr>
    </w:lvl>
    <w:lvl w:ilvl="5">
      <w:start w:val="1"/>
      <w:numFmt w:val="lowerRoman"/>
      <w:lvlText w:val="%1.%2.%3.%4.%5.%6."/>
      <w:lvlJc w:val="right"/>
      <w:pPr>
        <w:ind w:left="4746" w:hanging="180"/>
      </w:pPr>
    </w:lvl>
    <w:lvl w:ilvl="6">
      <w:start w:val="1"/>
      <w:numFmt w:val="decimal"/>
      <w:lvlText w:val="%1.%2.%3.%4.%5.%6.%7."/>
      <w:lvlJc w:val="left"/>
      <w:pPr>
        <w:ind w:left="5466" w:hanging="360"/>
      </w:pPr>
    </w:lvl>
    <w:lvl w:ilvl="7">
      <w:start w:val="1"/>
      <w:numFmt w:val="lowerLetter"/>
      <w:lvlText w:val="%1.%2.%3.%4.%5.%6.%7.%8."/>
      <w:lvlJc w:val="left"/>
      <w:pPr>
        <w:ind w:left="6186" w:hanging="360"/>
      </w:pPr>
    </w:lvl>
    <w:lvl w:ilvl="8">
      <w:start w:val="1"/>
      <w:numFmt w:val="lowerRoman"/>
      <w:lvlText w:val="%1.%2.%3.%4.%5.%6.%7.%8.%9."/>
      <w:lvlJc w:val="right"/>
      <w:pPr>
        <w:ind w:left="6906" w:hanging="180"/>
      </w:pPr>
    </w:lvl>
  </w:abstractNum>
  <w:abstractNum w:abstractNumId="24" w15:restartNumberingAfterBreak="0">
    <w:nsid w:val="2F2F4FBD"/>
    <w:multiLevelType w:val="multilevel"/>
    <w:tmpl w:val="8B1AE100"/>
    <w:styleLink w:val="WWNum14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5" w15:restartNumberingAfterBreak="0">
    <w:nsid w:val="2FDF3504"/>
    <w:multiLevelType w:val="multilevel"/>
    <w:tmpl w:val="539E5A10"/>
    <w:styleLink w:val="WWNum32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1.%2.%3."/>
      <w:lvlJc w:val="right"/>
      <w:pPr>
        <w:ind w:left="2586" w:hanging="180"/>
      </w:pPr>
    </w:lvl>
    <w:lvl w:ilvl="3">
      <w:start w:val="1"/>
      <w:numFmt w:val="decimal"/>
      <w:lvlText w:val="%1.%2.%3.%4."/>
      <w:lvlJc w:val="left"/>
      <w:pPr>
        <w:ind w:left="3306" w:hanging="360"/>
      </w:pPr>
    </w:lvl>
    <w:lvl w:ilvl="4">
      <w:start w:val="1"/>
      <w:numFmt w:val="lowerLetter"/>
      <w:lvlText w:val="%1.%2.%3.%4.%5."/>
      <w:lvlJc w:val="left"/>
      <w:pPr>
        <w:ind w:left="4026" w:hanging="360"/>
      </w:pPr>
    </w:lvl>
    <w:lvl w:ilvl="5">
      <w:start w:val="1"/>
      <w:numFmt w:val="lowerRoman"/>
      <w:lvlText w:val="%1.%2.%3.%4.%5.%6."/>
      <w:lvlJc w:val="right"/>
      <w:pPr>
        <w:ind w:left="4746" w:hanging="180"/>
      </w:pPr>
    </w:lvl>
    <w:lvl w:ilvl="6">
      <w:start w:val="1"/>
      <w:numFmt w:val="decimal"/>
      <w:lvlText w:val="%1.%2.%3.%4.%5.%6.%7."/>
      <w:lvlJc w:val="left"/>
      <w:pPr>
        <w:ind w:left="5466" w:hanging="360"/>
      </w:pPr>
    </w:lvl>
    <w:lvl w:ilvl="7">
      <w:start w:val="1"/>
      <w:numFmt w:val="lowerLetter"/>
      <w:lvlText w:val="%1.%2.%3.%4.%5.%6.%7.%8."/>
      <w:lvlJc w:val="left"/>
      <w:pPr>
        <w:ind w:left="6186" w:hanging="360"/>
      </w:pPr>
    </w:lvl>
    <w:lvl w:ilvl="8">
      <w:start w:val="1"/>
      <w:numFmt w:val="lowerRoman"/>
      <w:lvlText w:val="%1.%2.%3.%4.%5.%6.%7.%8.%9."/>
      <w:lvlJc w:val="right"/>
      <w:pPr>
        <w:ind w:left="6906" w:hanging="180"/>
      </w:pPr>
    </w:lvl>
  </w:abstractNum>
  <w:abstractNum w:abstractNumId="26" w15:restartNumberingAfterBreak="0">
    <w:nsid w:val="300019CE"/>
    <w:multiLevelType w:val="multilevel"/>
    <w:tmpl w:val="4D38F05A"/>
    <w:styleLink w:val="WWNum3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1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1" w:hanging="180"/>
      </w:pPr>
    </w:lvl>
  </w:abstractNum>
  <w:abstractNum w:abstractNumId="27" w15:restartNumberingAfterBreak="0">
    <w:nsid w:val="30142AE0"/>
    <w:multiLevelType w:val="multilevel"/>
    <w:tmpl w:val="31142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  <w:pPr>
        <w:tabs>
          <w:tab w:val="num" w:pos="1440"/>
        </w:tabs>
        <w:ind w:left="0" w:firstLine="0"/>
      </w:pPr>
    </w:lvl>
    <w:lvl w:ilvl="3">
      <w:numFmt w:val="decimal"/>
      <w:lvlText w:val=""/>
      <w:lvlJc w:val="left"/>
      <w:pPr>
        <w:tabs>
          <w:tab w:val="num" w:pos="1800"/>
        </w:tabs>
        <w:ind w:left="0" w:firstLine="0"/>
      </w:pPr>
    </w:lvl>
    <w:lvl w:ilvl="4">
      <w:numFmt w:val="decimal"/>
      <w:lvlText w:val=""/>
      <w:lvlJc w:val="left"/>
      <w:pPr>
        <w:tabs>
          <w:tab w:val="num" w:pos="2160"/>
        </w:tabs>
        <w:ind w:left="0" w:firstLine="0"/>
      </w:pPr>
    </w:lvl>
    <w:lvl w:ilvl="5">
      <w:numFmt w:val="decimal"/>
      <w:lvlText w:val=""/>
      <w:lvlJc w:val="left"/>
      <w:pPr>
        <w:tabs>
          <w:tab w:val="num" w:pos="2520"/>
        </w:tabs>
        <w:ind w:left="0" w:firstLine="0"/>
      </w:pPr>
    </w:lvl>
    <w:lvl w:ilvl="6">
      <w:numFmt w:val="decimal"/>
      <w:lvlText w:val=""/>
      <w:lvlJc w:val="left"/>
      <w:pPr>
        <w:tabs>
          <w:tab w:val="num" w:pos="2880"/>
        </w:tabs>
        <w:ind w:left="0" w:firstLine="0"/>
      </w:pPr>
    </w:lvl>
    <w:lvl w:ilvl="7">
      <w:numFmt w:val="decimal"/>
      <w:lvlText w:val=""/>
      <w:lvlJc w:val="left"/>
      <w:pPr>
        <w:tabs>
          <w:tab w:val="num" w:pos="3240"/>
        </w:tabs>
        <w:ind w:left="0" w:firstLine="0"/>
      </w:pPr>
    </w:lvl>
    <w:lvl w:ilvl="8">
      <w:numFmt w:val="decimal"/>
      <w:lvlText w:val=""/>
      <w:lvlJc w:val="left"/>
      <w:pPr>
        <w:tabs>
          <w:tab w:val="num" w:pos="3600"/>
        </w:tabs>
        <w:ind w:left="0" w:firstLine="0"/>
      </w:pPr>
    </w:lvl>
  </w:abstractNum>
  <w:abstractNum w:abstractNumId="28" w15:restartNumberingAfterBreak="0">
    <w:nsid w:val="32A51901"/>
    <w:multiLevelType w:val="multilevel"/>
    <w:tmpl w:val="F1C827D6"/>
    <w:styleLink w:val="WWNum11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1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1" w:hanging="180"/>
      </w:pPr>
    </w:lvl>
  </w:abstractNum>
  <w:abstractNum w:abstractNumId="29" w15:restartNumberingAfterBreak="0">
    <w:nsid w:val="337A10B9"/>
    <w:multiLevelType w:val="multilevel"/>
    <w:tmpl w:val="5B3452C4"/>
    <w:styleLink w:val="WWNum38"/>
    <w:lvl w:ilvl="0">
      <w:start w:val="9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0" w15:restartNumberingAfterBreak="0">
    <w:nsid w:val="34705F36"/>
    <w:multiLevelType w:val="multilevel"/>
    <w:tmpl w:val="DE10A3CE"/>
    <w:styleLink w:val="WWNum35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1.%2.%3."/>
      <w:lvlJc w:val="right"/>
      <w:pPr>
        <w:ind w:left="2586" w:hanging="180"/>
      </w:pPr>
    </w:lvl>
    <w:lvl w:ilvl="3">
      <w:start w:val="1"/>
      <w:numFmt w:val="decimal"/>
      <w:lvlText w:val="%1.%2.%3.%4."/>
      <w:lvlJc w:val="left"/>
      <w:pPr>
        <w:ind w:left="3306" w:hanging="360"/>
      </w:pPr>
    </w:lvl>
    <w:lvl w:ilvl="4">
      <w:start w:val="1"/>
      <w:numFmt w:val="lowerLetter"/>
      <w:lvlText w:val="%1.%2.%3.%4.%5."/>
      <w:lvlJc w:val="left"/>
      <w:pPr>
        <w:ind w:left="4026" w:hanging="360"/>
      </w:pPr>
    </w:lvl>
    <w:lvl w:ilvl="5">
      <w:start w:val="1"/>
      <w:numFmt w:val="lowerRoman"/>
      <w:lvlText w:val="%1.%2.%3.%4.%5.%6."/>
      <w:lvlJc w:val="right"/>
      <w:pPr>
        <w:ind w:left="4746" w:hanging="180"/>
      </w:pPr>
    </w:lvl>
    <w:lvl w:ilvl="6">
      <w:start w:val="1"/>
      <w:numFmt w:val="decimal"/>
      <w:lvlText w:val="%1.%2.%3.%4.%5.%6.%7."/>
      <w:lvlJc w:val="left"/>
      <w:pPr>
        <w:ind w:left="5466" w:hanging="360"/>
      </w:pPr>
    </w:lvl>
    <w:lvl w:ilvl="7">
      <w:start w:val="1"/>
      <w:numFmt w:val="lowerLetter"/>
      <w:lvlText w:val="%1.%2.%3.%4.%5.%6.%7.%8."/>
      <w:lvlJc w:val="left"/>
      <w:pPr>
        <w:ind w:left="6186" w:hanging="360"/>
      </w:pPr>
    </w:lvl>
    <w:lvl w:ilvl="8">
      <w:start w:val="1"/>
      <w:numFmt w:val="lowerRoman"/>
      <w:lvlText w:val="%1.%2.%3.%4.%5.%6.%7.%8.%9."/>
      <w:lvlJc w:val="right"/>
      <w:pPr>
        <w:ind w:left="6906" w:hanging="180"/>
      </w:pPr>
    </w:lvl>
  </w:abstractNum>
  <w:abstractNum w:abstractNumId="31" w15:restartNumberingAfterBreak="0">
    <w:nsid w:val="363963FE"/>
    <w:multiLevelType w:val="multilevel"/>
    <w:tmpl w:val="B0729D4A"/>
    <w:styleLink w:val="WWNum4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32" w15:restartNumberingAfterBreak="0">
    <w:nsid w:val="37D5387B"/>
    <w:multiLevelType w:val="multilevel"/>
    <w:tmpl w:val="2ED4F3E8"/>
    <w:styleLink w:val="WWNum44"/>
    <w:lvl w:ilvl="0">
      <w:numFmt w:val="bullet"/>
      <w:lvlText w:val="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33" w15:restartNumberingAfterBreak="0">
    <w:nsid w:val="385E3F0B"/>
    <w:multiLevelType w:val="multilevel"/>
    <w:tmpl w:val="8C24CA9C"/>
    <w:styleLink w:val="WWNum29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1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1" w:hanging="180"/>
      </w:pPr>
    </w:lvl>
  </w:abstractNum>
  <w:abstractNum w:abstractNumId="34" w15:restartNumberingAfterBreak="0">
    <w:nsid w:val="3A557E12"/>
    <w:multiLevelType w:val="multilevel"/>
    <w:tmpl w:val="7F0EA45E"/>
    <w:styleLink w:val="WWNum45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35" w15:restartNumberingAfterBreak="0">
    <w:nsid w:val="3EC41321"/>
    <w:multiLevelType w:val="multilevel"/>
    <w:tmpl w:val="3CB6611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480" w:hanging="180"/>
      </w:pPr>
    </w:lvl>
  </w:abstractNum>
  <w:abstractNum w:abstractNumId="36" w15:restartNumberingAfterBreak="0">
    <w:nsid w:val="446B75D4"/>
    <w:multiLevelType w:val="multilevel"/>
    <w:tmpl w:val="44D0552E"/>
    <w:styleLink w:val="WWNum30"/>
    <w:lvl w:ilvl="0">
      <w:start w:val="1"/>
      <w:numFmt w:val="lowerLetter"/>
      <w:lvlText w:val="%1."/>
      <w:lvlJc w:val="left"/>
      <w:pPr>
        <w:ind w:left="1788" w:hanging="360"/>
      </w:pPr>
    </w:lvl>
    <w:lvl w:ilvl="1">
      <w:start w:val="1"/>
      <w:numFmt w:val="lowerLetter"/>
      <w:lvlText w:val="%2."/>
      <w:lvlJc w:val="left"/>
      <w:pPr>
        <w:ind w:left="2508" w:hanging="360"/>
      </w:pPr>
    </w:lvl>
    <w:lvl w:ilvl="2">
      <w:start w:val="1"/>
      <w:numFmt w:val="lowerRoman"/>
      <w:lvlText w:val="%1.%2.%3."/>
      <w:lvlJc w:val="right"/>
      <w:pPr>
        <w:ind w:left="3228" w:hanging="180"/>
      </w:pPr>
    </w:lvl>
    <w:lvl w:ilvl="3">
      <w:start w:val="1"/>
      <w:numFmt w:val="decimal"/>
      <w:lvlText w:val="%1.%2.%3.%4."/>
      <w:lvlJc w:val="left"/>
      <w:pPr>
        <w:ind w:left="3948" w:hanging="360"/>
      </w:pPr>
    </w:lvl>
    <w:lvl w:ilvl="4">
      <w:start w:val="1"/>
      <w:numFmt w:val="lowerLetter"/>
      <w:lvlText w:val="%1.%2.%3.%4.%5."/>
      <w:lvlJc w:val="left"/>
      <w:pPr>
        <w:ind w:left="4668" w:hanging="360"/>
      </w:pPr>
    </w:lvl>
    <w:lvl w:ilvl="5">
      <w:start w:val="1"/>
      <w:numFmt w:val="lowerRoman"/>
      <w:lvlText w:val="%1.%2.%3.%4.%5.%6."/>
      <w:lvlJc w:val="right"/>
      <w:pPr>
        <w:ind w:left="5388" w:hanging="180"/>
      </w:pPr>
    </w:lvl>
    <w:lvl w:ilvl="6">
      <w:start w:val="1"/>
      <w:numFmt w:val="decimal"/>
      <w:lvlText w:val="%1.%2.%3.%4.%5.%6.%7."/>
      <w:lvlJc w:val="left"/>
      <w:pPr>
        <w:ind w:left="6108" w:hanging="360"/>
      </w:pPr>
    </w:lvl>
    <w:lvl w:ilvl="7">
      <w:start w:val="1"/>
      <w:numFmt w:val="lowerLetter"/>
      <w:lvlText w:val="%1.%2.%3.%4.%5.%6.%7.%8."/>
      <w:lvlJc w:val="left"/>
      <w:pPr>
        <w:ind w:left="6828" w:hanging="360"/>
      </w:pPr>
    </w:lvl>
    <w:lvl w:ilvl="8">
      <w:start w:val="1"/>
      <w:numFmt w:val="lowerRoman"/>
      <w:lvlText w:val="%1.%2.%3.%4.%5.%6.%7.%8.%9."/>
      <w:lvlJc w:val="right"/>
      <w:pPr>
        <w:ind w:left="7548" w:hanging="180"/>
      </w:pPr>
    </w:lvl>
  </w:abstractNum>
  <w:abstractNum w:abstractNumId="37" w15:restartNumberingAfterBreak="0">
    <w:nsid w:val="46974251"/>
    <w:multiLevelType w:val="multilevel"/>
    <w:tmpl w:val="D93C7416"/>
    <w:lvl w:ilvl="0">
      <w:start w:val="1"/>
      <w:numFmt w:val="lowerLetter"/>
      <w:lvlText w:val="%1)"/>
      <w:lvlJc w:val="left"/>
      <w:pPr>
        <w:tabs>
          <w:tab w:val="num" w:pos="72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7200" w:hanging="180"/>
      </w:pPr>
    </w:lvl>
  </w:abstractNum>
  <w:abstractNum w:abstractNumId="38" w15:restartNumberingAfterBreak="0">
    <w:nsid w:val="47247414"/>
    <w:multiLevelType w:val="multilevel"/>
    <w:tmpl w:val="C5585672"/>
    <w:styleLink w:val="WWNum22"/>
    <w:lvl w:ilvl="0">
      <w:start w:val="5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9" w15:restartNumberingAfterBreak="0">
    <w:nsid w:val="49045AD2"/>
    <w:multiLevelType w:val="multilevel"/>
    <w:tmpl w:val="CCD6B908"/>
    <w:styleLink w:val="WWNum49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0" w15:restartNumberingAfterBreak="0">
    <w:nsid w:val="4DF03960"/>
    <w:multiLevelType w:val="hybridMultilevel"/>
    <w:tmpl w:val="7A14D5FA"/>
    <w:lvl w:ilvl="0" w:tplc="719282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CB1A2E"/>
    <w:multiLevelType w:val="multilevel"/>
    <w:tmpl w:val="FEA24FEC"/>
    <w:styleLink w:val="WWNum26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1.%2.%3."/>
      <w:lvlJc w:val="right"/>
      <w:pPr>
        <w:ind w:left="2586" w:hanging="180"/>
      </w:pPr>
    </w:lvl>
    <w:lvl w:ilvl="3">
      <w:start w:val="1"/>
      <w:numFmt w:val="decimal"/>
      <w:lvlText w:val="%1.%2.%3.%4."/>
      <w:lvlJc w:val="left"/>
      <w:pPr>
        <w:ind w:left="3306" w:hanging="360"/>
      </w:pPr>
    </w:lvl>
    <w:lvl w:ilvl="4">
      <w:start w:val="1"/>
      <w:numFmt w:val="lowerLetter"/>
      <w:lvlText w:val="%1.%2.%3.%4.%5."/>
      <w:lvlJc w:val="left"/>
      <w:pPr>
        <w:ind w:left="4026" w:hanging="360"/>
      </w:pPr>
    </w:lvl>
    <w:lvl w:ilvl="5">
      <w:start w:val="1"/>
      <w:numFmt w:val="lowerRoman"/>
      <w:lvlText w:val="%1.%2.%3.%4.%5.%6."/>
      <w:lvlJc w:val="right"/>
      <w:pPr>
        <w:ind w:left="4746" w:hanging="180"/>
      </w:pPr>
    </w:lvl>
    <w:lvl w:ilvl="6">
      <w:start w:val="1"/>
      <w:numFmt w:val="decimal"/>
      <w:lvlText w:val="%1.%2.%3.%4.%5.%6.%7."/>
      <w:lvlJc w:val="left"/>
      <w:pPr>
        <w:ind w:left="5466" w:hanging="360"/>
      </w:pPr>
    </w:lvl>
    <w:lvl w:ilvl="7">
      <w:start w:val="1"/>
      <w:numFmt w:val="lowerLetter"/>
      <w:lvlText w:val="%1.%2.%3.%4.%5.%6.%7.%8."/>
      <w:lvlJc w:val="left"/>
      <w:pPr>
        <w:ind w:left="6186" w:hanging="360"/>
      </w:pPr>
    </w:lvl>
    <w:lvl w:ilvl="8">
      <w:start w:val="1"/>
      <w:numFmt w:val="lowerRoman"/>
      <w:lvlText w:val="%1.%2.%3.%4.%5.%6.%7.%8.%9."/>
      <w:lvlJc w:val="right"/>
      <w:pPr>
        <w:ind w:left="6906" w:hanging="180"/>
      </w:pPr>
    </w:lvl>
  </w:abstractNum>
  <w:abstractNum w:abstractNumId="42" w15:restartNumberingAfterBreak="0">
    <w:nsid w:val="4FEF3E34"/>
    <w:multiLevelType w:val="multilevel"/>
    <w:tmpl w:val="49A48DB0"/>
    <w:styleLink w:val="WWNum33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1.%2.%3."/>
      <w:lvlJc w:val="right"/>
      <w:pPr>
        <w:ind w:left="2586" w:hanging="180"/>
      </w:pPr>
    </w:lvl>
    <w:lvl w:ilvl="3">
      <w:start w:val="1"/>
      <w:numFmt w:val="decimal"/>
      <w:lvlText w:val="%1.%2.%3.%4."/>
      <w:lvlJc w:val="left"/>
      <w:pPr>
        <w:ind w:left="3306" w:hanging="360"/>
      </w:pPr>
    </w:lvl>
    <w:lvl w:ilvl="4">
      <w:start w:val="1"/>
      <w:numFmt w:val="lowerLetter"/>
      <w:lvlText w:val="%1.%2.%3.%4.%5."/>
      <w:lvlJc w:val="left"/>
      <w:pPr>
        <w:ind w:left="4026" w:hanging="360"/>
      </w:pPr>
    </w:lvl>
    <w:lvl w:ilvl="5">
      <w:start w:val="1"/>
      <w:numFmt w:val="lowerRoman"/>
      <w:lvlText w:val="%1.%2.%3.%4.%5.%6."/>
      <w:lvlJc w:val="right"/>
      <w:pPr>
        <w:ind w:left="4746" w:hanging="180"/>
      </w:pPr>
    </w:lvl>
    <w:lvl w:ilvl="6">
      <w:start w:val="1"/>
      <w:numFmt w:val="decimal"/>
      <w:lvlText w:val="%1.%2.%3.%4.%5.%6.%7."/>
      <w:lvlJc w:val="left"/>
      <w:pPr>
        <w:ind w:left="5466" w:hanging="360"/>
      </w:pPr>
    </w:lvl>
    <w:lvl w:ilvl="7">
      <w:start w:val="1"/>
      <w:numFmt w:val="lowerLetter"/>
      <w:lvlText w:val="%1.%2.%3.%4.%5.%6.%7.%8."/>
      <w:lvlJc w:val="left"/>
      <w:pPr>
        <w:ind w:left="6186" w:hanging="360"/>
      </w:pPr>
    </w:lvl>
    <w:lvl w:ilvl="8">
      <w:start w:val="1"/>
      <w:numFmt w:val="lowerRoman"/>
      <w:lvlText w:val="%1.%2.%3.%4.%5.%6.%7.%8.%9."/>
      <w:lvlJc w:val="right"/>
      <w:pPr>
        <w:ind w:left="6906" w:hanging="180"/>
      </w:pPr>
    </w:lvl>
  </w:abstractNum>
  <w:abstractNum w:abstractNumId="43" w15:restartNumberingAfterBreak="0">
    <w:nsid w:val="503E326C"/>
    <w:multiLevelType w:val="multilevel"/>
    <w:tmpl w:val="20F4B4A2"/>
    <w:styleLink w:val="WWNum46"/>
    <w:lvl w:ilvl="0">
      <w:start w:val="1"/>
      <w:numFmt w:val="decimal"/>
      <w:lvlText w:val="%1."/>
      <w:lvlJc w:val="left"/>
      <w:pPr>
        <w:ind w:left="360" w:hanging="360"/>
      </w:pPr>
      <w:rPr>
        <w:rFonts w:cs="Calibri"/>
        <w:sz w:val="22"/>
        <w:szCs w:val="22"/>
      </w:rPr>
    </w:lvl>
    <w:lvl w:ilvl="1">
      <w:start w:val="1"/>
      <w:numFmt w:val="decimal"/>
      <w:lvlText w:val="%1.%2."/>
      <w:lvlJc w:val="left"/>
      <w:pPr>
        <w:ind w:left="780" w:hanging="360"/>
      </w:pPr>
    </w:lvl>
    <w:lvl w:ilvl="2">
      <w:start w:val="1"/>
      <w:numFmt w:val="decimal"/>
      <w:lvlText w:val="%1.%2.%3."/>
      <w:lvlJc w:val="left"/>
      <w:pPr>
        <w:ind w:left="1560" w:hanging="720"/>
      </w:pPr>
    </w:lvl>
    <w:lvl w:ilvl="3">
      <w:start w:val="1"/>
      <w:numFmt w:val="decimal"/>
      <w:lvlText w:val="%1.%2.%3.%4."/>
      <w:lvlJc w:val="left"/>
      <w:pPr>
        <w:ind w:left="1980" w:hanging="720"/>
      </w:pPr>
    </w:lvl>
    <w:lvl w:ilvl="4">
      <w:start w:val="1"/>
      <w:numFmt w:val="decimal"/>
      <w:lvlText w:val="%1.%2.%3.%4.%5."/>
      <w:lvlJc w:val="left"/>
      <w:pPr>
        <w:ind w:left="2760" w:hanging="1080"/>
      </w:pPr>
    </w:lvl>
    <w:lvl w:ilvl="5">
      <w:start w:val="1"/>
      <w:numFmt w:val="decimal"/>
      <w:lvlText w:val="%1.%2.%3.%4.%5.%6."/>
      <w:lvlJc w:val="left"/>
      <w:pPr>
        <w:ind w:left="318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80" w:hanging="1440"/>
      </w:pPr>
    </w:lvl>
    <w:lvl w:ilvl="8">
      <w:start w:val="1"/>
      <w:numFmt w:val="decimal"/>
      <w:lvlText w:val="%1.%2.%3.%4.%5.%6.%7.%8.%9."/>
      <w:lvlJc w:val="left"/>
      <w:pPr>
        <w:ind w:left="5160" w:hanging="1800"/>
      </w:pPr>
    </w:lvl>
  </w:abstractNum>
  <w:abstractNum w:abstractNumId="44" w15:restartNumberingAfterBreak="0">
    <w:nsid w:val="51D5197B"/>
    <w:multiLevelType w:val="multilevel"/>
    <w:tmpl w:val="7B5E4BCC"/>
    <w:styleLink w:val="WWNum40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5" w15:restartNumberingAfterBreak="0">
    <w:nsid w:val="52210BA8"/>
    <w:multiLevelType w:val="multilevel"/>
    <w:tmpl w:val="BCFA5AF2"/>
    <w:styleLink w:val="WWNum25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1.%2.%3."/>
      <w:lvlJc w:val="right"/>
      <w:pPr>
        <w:ind w:left="2586" w:hanging="180"/>
      </w:pPr>
    </w:lvl>
    <w:lvl w:ilvl="3">
      <w:start w:val="1"/>
      <w:numFmt w:val="decimal"/>
      <w:lvlText w:val="%1.%2.%3.%4."/>
      <w:lvlJc w:val="left"/>
      <w:pPr>
        <w:ind w:left="3306" w:hanging="360"/>
      </w:pPr>
    </w:lvl>
    <w:lvl w:ilvl="4">
      <w:start w:val="1"/>
      <w:numFmt w:val="lowerLetter"/>
      <w:lvlText w:val="%1.%2.%3.%4.%5."/>
      <w:lvlJc w:val="left"/>
      <w:pPr>
        <w:ind w:left="4026" w:hanging="360"/>
      </w:pPr>
    </w:lvl>
    <w:lvl w:ilvl="5">
      <w:start w:val="1"/>
      <w:numFmt w:val="lowerRoman"/>
      <w:lvlText w:val="%1.%2.%3.%4.%5.%6."/>
      <w:lvlJc w:val="right"/>
      <w:pPr>
        <w:ind w:left="4746" w:hanging="180"/>
      </w:pPr>
    </w:lvl>
    <w:lvl w:ilvl="6">
      <w:start w:val="1"/>
      <w:numFmt w:val="decimal"/>
      <w:lvlText w:val="%1.%2.%3.%4.%5.%6.%7."/>
      <w:lvlJc w:val="left"/>
      <w:pPr>
        <w:ind w:left="5466" w:hanging="360"/>
      </w:pPr>
    </w:lvl>
    <w:lvl w:ilvl="7">
      <w:start w:val="1"/>
      <w:numFmt w:val="lowerLetter"/>
      <w:lvlText w:val="%1.%2.%3.%4.%5.%6.%7.%8."/>
      <w:lvlJc w:val="left"/>
      <w:pPr>
        <w:ind w:left="6186" w:hanging="360"/>
      </w:pPr>
    </w:lvl>
    <w:lvl w:ilvl="8">
      <w:start w:val="1"/>
      <w:numFmt w:val="lowerRoman"/>
      <w:lvlText w:val="%1.%2.%3.%4.%5.%6.%7.%8.%9."/>
      <w:lvlJc w:val="right"/>
      <w:pPr>
        <w:ind w:left="6906" w:hanging="180"/>
      </w:pPr>
    </w:lvl>
  </w:abstractNum>
  <w:abstractNum w:abstractNumId="46" w15:restartNumberingAfterBreak="0">
    <w:nsid w:val="53830E99"/>
    <w:multiLevelType w:val="hybridMultilevel"/>
    <w:tmpl w:val="FF8895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D37426F"/>
    <w:multiLevelType w:val="multilevel"/>
    <w:tmpl w:val="AD5E8ABE"/>
    <w:styleLink w:val="WWNum53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48" w15:restartNumberingAfterBreak="0">
    <w:nsid w:val="5F614BE6"/>
    <w:multiLevelType w:val="multilevel"/>
    <w:tmpl w:val="FD8C9AA6"/>
    <w:styleLink w:val="WWNum7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left"/>
      <w:pPr>
        <w:ind w:left="3229" w:hanging="360"/>
      </w:pPr>
    </w:lvl>
    <w:lvl w:ilvl="4">
      <w:start w:val="1"/>
      <w:numFmt w:val="lowerLetter"/>
      <w:lvlText w:val="%1.%2.%3.%4.%5."/>
      <w:lvlJc w:val="left"/>
      <w:pPr>
        <w:ind w:left="3949" w:hanging="360"/>
      </w:pPr>
    </w:lvl>
    <w:lvl w:ilvl="5">
      <w:start w:val="1"/>
      <w:numFmt w:val="lowerRoman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left"/>
      <w:pPr>
        <w:ind w:left="5389" w:hanging="360"/>
      </w:pPr>
    </w:lvl>
    <w:lvl w:ilvl="7">
      <w:start w:val="1"/>
      <w:numFmt w:val="lowerLetter"/>
      <w:lvlText w:val="%1.%2.%3.%4.%5.%6.%7.%8."/>
      <w:lvlJc w:val="left"/>
      <w:pPr>
        <w:ind w:left="6109" w:hanging="360"/>
      </w:pPr>
    </w:lvl>
    <w:lvl w:ilvl="8">
      <w:start w:val="1"/>
      <w:numFmt w:val="lowerRoman"/>
      <w:lvlText w:val="%1.%2.%3.%4.%5.%6.%7.%8.%9."/>
      <w:lvlJc w:val="right"/>
      <w:pPr>
        <w:ind w:left="6829" w:hanging="180"/>
      </w:pPr>
    </w:lvl>
  </w:abstractNum>
  <w:abstractNum w:abstractNumId="49" w15:restartNumberingAfterBreak="0">
    <w:nsid w:val="60572BFE"/>
    <w:multiLevelType w:val="multilevel"/>
    <w:tmpl w:val="B3DC82BA"/>
    <w:styleLink w:val="WWNum6"/>
    <w:lvl w:ilvl="0">
      <w:start w:val="1"/>
      <w:numFmt w:val="lowerLetter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decimal"/>
      <w:lvlText w:val="%1.%2.%3."/>
      <w:lvlJc w:val="left"/>
      <w:pPr>
        <w:ind w:left="2688" w:hanging="360"/>
      </w:pPr>
    </w:lvl>
    <w:lvl w:ilvl="3">
      <w:start w:val="1"/>
      <w:numFmt w:val="decimal"/>
      <w:lvlText w:val="%1.%2.%3.%4."/>
      <w:lvlJc w:val="left"/>
      <w:pPr>
        <w:ind w:left="3228" w:hanging="360"/>
      </w:pPr>
    </w:lvl>
    <w:lvl w:ilvl="4">
      <w:start w:val="1"/>
      <w:numFmt w:val="lowerLetter"/>
      <w:lvlText w:val="%1.%2.%3.%4.%5."/>
      <w:lvlJc w:val="left"/>
      <w:pPr>
        <w:ind w:left="3948" w:hanging="360"/>
      </w:pPr>
    </w:lvl>
    <w:lvl w:ilvl="5">
      <w:start w:val="1"/>
      <w:numFmt w:val="lowerRoman"/>
      <w:lvlText w:val="%1.%2.%3.%4.%5.%6."/>
      <w:lvlJc w:val="right"/>
      <w:pPr>
        <w:ind w:left="4668" w:hanging="180"/>
      </w:pPr>
    </w:lvl>
    <w:lvl w:ilvl="6">
      <w:start w:val="1"/>
      <w:numFmt w:val="decimal"/>
      <w:lvlText w:val="%1.%2.%3.%4.%5.%6.%7."/>
      <w:lvlJc w:val="left"/>
      <w:pPr>
        <w:ind w:left="5388" w:hanging="360"/>
      </w:pPr>
    </w:lvl>
    <w:lvl w:ilvl="7">
      <w:start w:val="1"/>
      <w:numFmt w:val="lowerLetter"/>
      <w:lvlText w:val="%1.%2.%3.%4.%5.%6.%7.%8."/>
      <w:lvlJc w:val="left"/>
      <w:pPr>
        <w:ind w:left="6108" w:hanging="360"/>
      </w:pPr>
    </w:lvl>
    <w:lvl w:ilvl="8">
      <w:start w:val="1"/>
      <w:numFmt w:val="lowerRoman"/>
      <w:lvlText w:val="%1.%2.%3.%4.%5.%6.%7.%8.%9."/>
      <w:lvlJc w:val="right"/>
      <w:pPr>
        <w:ind w:left="6828" w:hanging="180"/>
      </w:pPr>
    </w:lvl>
  </w:abstractNum>
  <w:abstractNum w:abstractNumId="50" w15:restartNumberingAfterBreak="0">
    <w:nsid w:val="640B532B"/>
    <w:multiLevelType w:val="multilevel"/>
    <w:tmpl w:val="E444C4D2"/>
    <w:styleLink w:val="WWNum43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51" w15:restartNumberingAfterBreak="0">
    <w:nsid w:val="64BA7ED3"/>
    <w:multiLevelType w:val="multilevel"/>
    <w:tmpl w:val="53FC417C"/>
    <w:styleLink w:val="WW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1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1" w:hanging="180"/>
      </w:pPr>
    </w:lvl>
  </w:abstractNum>
  <w:abstractNum w:abstractNumId="52" w15:restartNumberingAfterBreak="0">
    <w:nsid w:val="65007258"/>
    <w:multiLevelType w:val="multilevel"/>
    <w:tmpl w:val="BA528E88"/>
    <w:styleLink w:val="WWNum1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●"/>
      <w:lvlJc w:val="left"/>
      <w:pPr>
        <w:ind w:left="1080" w:hanging="360"/>
      </w:pPr>
      <w:rPr>
        <w:rFonts w:eastAsia="OpenSymbol" w:cs="OpenSymbol"/>
      </w:rPr>
    </w:lvl>
    <w:lvl w:ilvl="2">
      <w:numFmt w:val="bullet"/>
      <w:lvlText w:val="●"/>
      <w:lvlJc w:val="left"/>
      <w:pPr>
        <w:ind w:left="1440" w:hanging="360"/>
      </w:pPr>
      <w:rPr>
        <w:rFonts w:eastAsia="OpenSymbol" w:cs="OpenSymbol"/>
      </w:rPr>
    </w:lvl>
    <w:lvl w:ilvl="3">
      <w:numFmt w:val="bullet"/>
      <w:lvlText w:val="●"/>
      <w:lvlJc w:val="left"/>
      <w:pPr>
        <w:ind w:left="1800" w:hanging="360"/>
      </w:pPr>
      <w:rPr>
        <w:rFonts w:eastAsia="OpenSymbol" w:cs="OpenSymbol"/>
      </w:rPr>
    </w:lvl>
    <w:lvl w:ilvl="4">
      <w:numFmt w:val="bullet"/>
      <w:lvlText w:val="●"/>
      <w:lvlJc w:val="left"/>
      <w:pPr>
        <w:ind w:left="2160" w:hanging="360"/>
      </w:pPr>
      <w:rPr>
        <w:rFonts w:eastAsia="OpenSymbol" w:cs="OpenSymbol"/>
      </w:rPr>
    </w:lvl>
    <w:lvl w:ilvl="5">
      <w:numFmt w:val="bullet"/>
      <w:lvlText w:val="●"/>
      <w:lvlJc w:val="left"/>
      <w:pPr>
        <w:ind w:left="2520" w:hanging="360"/>
      </w:pPr>
      <w:rPr>
        <w:rFonts w:eastAsia="OpenSymbol" w:cs="OpenSymbol"/>
      </w:rPr>
    </w:lvl>
    <w:lvl w:ilvl="6">
      <w:numFmt w:val="bullet"/>
      <w:lvlText w:val="●"/>
      <w:lvlJc w:val="left"/>
      <w:pPr>
        <w:ind w:left="2880" w:hanging="360"/>
      </w:pPr>
      <w:rPr>
        <w:rFonts w:eastAsia="OpenSymbol" w:cs="OpenSymbol"/>
      </w:rPr>
    </w:lvl>
    <w:lvl w:ilvl="7">
      <w:numFmt w:val="bullet"/>
      <w:lvlText w:val="●"/>
      <w:lvlJc w:val="left"/>
      <w:pPr>
        <w:ind w:left="3240" w:hanging="360"/>
      </w:pPr>
      <w:rPr>
        <w:rFonts w:eastAsia="OpenSymbol" w:cs="OpenSymbol"/>
      </w:rPr>
    </w:lvl>
    <w:lvl w:ilvl="8">
      <w:numFmt w:val="bullet"/>
      <w:lvlText w:val="●"/>
      <w:lvlJc w:val="left"/>
      <w:pPr>
        <w:ind w:left="3600" w:hanging="360"/>
      </w:pPr>
      <w:rPr>
        <w:rFonts w:eastAsia="OpenSymbol" w:cs="OpenSymbol"/>
      </w:rPr>
    </w:lvl>
  </w:abstractNum>
  <w:abstractNum w:abstractNumId="53" w15:restartNumberingAfterBreak="0">
    <w:nsid w:val="65F40A0B"/>
    <w:multiLevelType w:val="multilevel"/>
    <w:tmpl w:val="0780095E"/>
    <w:styleLink w:val="WWNum1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4" w15:restartNumberingAfterBreak="0">
    <w:nsid w:val="6699387F"/>
    <w:multiLevelType w:val="multilevel"/>
    <w:tmpl w:val="30BE4720"/>
    <w:styleLink w:val="WWNum28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◦"/>
      <w:lvlJc w:val="left"/>
      <w:pPr>
        <w:ind w:left="1080" w:hanging="360"/>
      </w:pPr>
      <w:rPr>
        <w:rFonts w:eastAsia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eastAsia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eastAsia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eastAsia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eastAsia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eastAsia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eastAsia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eastAsia="OpenSymbol" w:cs="OpenSymbol"/>
      </w:rPr>
    </w:lvl>
  </w:abstractNum>
  <w:abstractNum w:abstractNumId="55" w15:restartNumberingAfterBreak="0">
    <w:nsid w:val="677A032D"/>
    <w:multiLevelType w:val="multilevel"/>
    <w:tmpl w:val="05281BE6"/>
    <w:styleLink w:val="WWNum31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1.%2.%3."/>
      <w:lvlJc w:val="right"/>
      <w:pPr>
        <w:ind w:left="2586" w:hanging="180"/>
      </w:pPr>
    </w:lvl>
    <w:lvl w:ilvl="3">
      <w:start w:val="1"/>
      <w:numFmt w:val="decimal"/>
      <w:lvlText w:val="%1.%2.%3.%4."/>
      <w:lvlJc w:val="left"/>
      <w:pPr>
        <w:ind w:left="3306" w:hanging="360"/>
      </w:pPr>
    </w:lvl>
    <w:lvl w:ilvl="4">
      <w:start w:val="1"/>
      <w:numFmt w:val="lowerLetter"/>
      <w:lvlText w:val="%1.%2.%3.%4.%5."/>
      <w:lvlJc w:val="left"/>
      <w:pPr>
        <w:ind w:left="4026" w:hanging="360"/>
      </w:pPr>
    </w:lvl>
    <w:lvl w:ilvl="5">
      <w:start w:val="1"/>
      <w:numFmt w:val="lowerRoman"/>
      <w:lvlText w:val="%1.%2.%3.%4.%5.%6."/>
      <w:lvlJc w:val="right"/>
      <w:pPr>
        <w:ind w:left="4746" w:hanging="180"/>
      </w:pPr>
    </w:lvl>
    <w:lvl w:ilvl="6">
      <w:start w:val="1"/>
      <w:numFmt w:val="decimal"/>
      <w:lvlText w:val="%1.%2.%3.%4.%5.%6.%7."/>
      <w:lvlJc w:val="left"/>
      <w:pPr>
        <w:ind w:left="5466" w:hanging="360"/>
      </w:pPr>
    </w:lvl>
    <w:lvl w:ilvl="7">
      <w:start w:val="1"/>
      <w:numFmt w:val="lowerLetter"/>
      <w:lvlText w:val="%1.%2.%3.%4.%5.%6.%7.%8."/>
      <w:lvlJc w:val="left"/>
      <w:pPr>
        <w:ind w:left="6186" w:hanging="360"/>
      </w:pPr>
    </w:lvl>
    <w:lvl w:ilvl="8">
      <w:start w:val="1"/>
      <w:numFmt w:val="lowerRoman"/>
      <w:lvlText w:val="%1.%2.%3.%4.%5.%6.%7.%8.%9."/>
      <w:lvlJc w:val="right"/>
      <w:pPr>
        <w:ind w:left="6906" w:hanging="180"/>
      </w:pPr>
    </w:lvl>
  </w:abstractNum>
  <w:abstractNum w:abstractNumId="56" w15:restartNumberingAfterBreak="0">
    <w:nsid w:val="68E27C6A"/>
    <w:multiLevelType w:val="multilevel"/>
    <w:tmpl w:val="996C3526"/>
    <w:styleLink w:val="WWNum50"/>
    <w:lvl w:ilvl="0">
      <w:numFmt w:val="bullet"/>
      <w:lvlText w:val="•"/>
      <w:lvlJc w:val="left"/>
      <w:pPr>
        <w:ind w:left="720" w:hanging="360"/>
      </w:pPr>
      <w:rPr>
        <w:rFonts w:ascii="Calibri" w:eastAsia="OpenSymbol" w:hAnsi="Calibri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Calibri" w:eastAsia="OpenSymbol" w:hAnsi="Calibri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Calibri" w:eastAsia="OpenSymbol" w:hAnsi="Calibri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Calibri" w:eastAsia="OpenSymbol" w:hAnsi="Calibri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Calibri" w:eastAsia="OpenSymbol" w:hAnsi="Calibri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Calibri" w:eastAsia="OpenSymbol" w:hAnsi="Calibri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Calibri" w:eastAsia="OpenSymbol" w:hAnsi="Calibri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Calibri" w:eastAsia="OpenSymbol" w:hAnsi="Calibri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Calibri" w:eastAsia="OpenSymbol" w:hAnsi="Calibri" w:cs="OpenSymbol"/>
      </w:rPr>
    </w:lvl>
  </w:abstractNum>
  <w:abstractNum w:abstractNumId="57" w15:restartNumberingAfterBreak="0">
    <w:nsid w:val="69151A2B"/>
    <w:multiLevelType w:val="multilevel"/>
    <w:tmpl w:val="23107E46"/>
    <w:styleLink w:val="WWNum23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1.%2.%3."/>
      <w:lvlJc w:val="right"/>
      <w:pPr>
        <w:ind w:left="2586" w:hanging="180"/>
      </w:pPr>
    </w:lvl>
    <w:lvl w:ilvl="3">
      <w:start w:val="1"/>
      <w:numFmt w:val="decimal"/>
      <w:lvlText w:val="%1.%2.%3.%4."/>
      <w:lvlJc w:val="left"/>
      <w:pPr>
        <w:ind w:left="3306" w:hanging="360"/>
      </w:pPr>
    </w:lvl>
    <w:lvl w:ilvl="4">
      <w:start w:val="1"/>
      <w:numFmt w:val="lowerLetter"/>
      <w:lvlText w:val="%1.%2.%3.%4.%5."/>
      <w:lvlJc w:val="left"/>
      <w:pPr>
        <w:ind w:left="4026" w:hanging="360"/>
      </w:pPr>
    </w:lvl>
    <w:lvl w:ilvl="5">
      <w:start w:val="1"/>
      <w:numFmt w:val="lowerRoman"/>
      <w:lvlText w:val="%1.%2.%3.%4.%5.%6."/>
      <w:lvlJc w:val="right"/>
      <w:pPr>
        <w:ind w:left="4746" w:hanging="180"/>
      </w:pPr>
    </w:lvl>
    <w:lvl w:ilvl="6">
      <w:start w:val="1"/>
      <w:numFmt w:val="decimal"/>
      <w:lvlText w:val="%1.%2.%3.%4.%5.%6.%7."/>
      <w:lvlJc w:val="left"/>
      <w:pPr>
        <w:ind w:left="5466" w:hanging="360"/>
      </w:pPr>
    </w:lvl>
    <w:lvl w:ilvl="7">
      <w:start w:val="1"/>
      <w:numFmt w:val="lowerLetter"/>
      <w:lvlText w:val="%1.%2.%3.%4.%5.%6.%7.%8."/>
      <w:lvlJc w:val="left"/>
      <w:pPr>
        <w:ind w:left="6186" w:hanging="360"/>
      </w:pPr>
    </w:lvl>
    <w:lvl w:ilvl="8">
      <w:start w:val="1"/>
      <w:numFmt w:val="lowerRoman"/>
      <w:lvlText w:val="%1.%2.%3.%4.%5.%6.%7.%8.%9."/>
      <w:lvlJc w:val="right"/>
      <w:pPr>
        <w:ind w:left="6906" w:hanging="180"/>
      </w:pPr>
    </w:lvl>
  </w:abstractNum>
  <w:abstractNum w:abstractNumId="58" w15:restartNumberingAfterBreak="0">
    <w:nsid w:val="6990189C"/>
    <w:multiLevelType w:val="multilevel"/>
    <w:tmpl w:val="ADFE9ED8"/>
    <w:styleLink w:val="WW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1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1" w:hanging="180"/>
      </w:pPr>
    </w:lvl>
  </w:abstractNum>
  <w:abstractNum w:abstractNumId="59" w15:restartNumberingAfterBreak="0">
    <w:nsid w:val="6B8F13CB"/>
    <w:multiLevelType w:val="multilevel"/>
    <w:tmpl w:val="280E2E34"/>
    <w:styleLink w:val="WWNum4"/>
    <w:lvl w:ilvl="0">
      <w:numFmt w:val="bullet"/>
      <w:lvlText w:val="•"/>
      <w:lvlJc w:val="left"/>
      <w:pPr>
        <w:ind w:left="720" w:hanging="360"/>
      </w:pPr>
      <w:rPr>
        <w:rFonts w:eastAsia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eastAsia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eastAsia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eastAsia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eastAsia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eastAsia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eastAsia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eastAsia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eastAsia="OpenSymbol" w:cs="OpenSymbol"/>
      </w:rPr>
    </w:lvl>
  </w:abstractNum>
  <w:abstractNum w:abstractNumId="60" w15:restartNumberingAfterBreak="0">
    <w:nsid w:val="6D424D44"/>
    <w:multiLevelType w:val="multilevel"/>
    <w:tmpl w:val="E5C8EB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  <w:pPr>
        <w:tabs>
          <w:tab w:val="num" w:pos="1080"/>
        </w:tabs>
        <w:ind w:left="0" w:firstLine="0"/>
      </w:pPr>
    </w:lvl>
    <w:lvl w:ilvl="2">
      <w:numFmt w:val="decimal"/>
      <w:lvlText w:val=""/>
      <w:lvlJc w:val="left"/>
      <w:pPr>
        <w:tabs>
          <w:tab w:val="num" w:pos="1440"/>
        </w:tabs>
        <w:ind w:left="0" w:firstLine="0"/>
      </w:pPr>
    </w:lvl>
    <w:lvl w:ilvl="3">
      <w:numFmt w:val="decimal"/>
      <w:lvlText w:val=""/>
      <w:lvlJc w:val="left"/>
      <w:pPr>
        <w:tabs>
          <w:tab w:val="num" w:pos="1800"/>
        </w:tabs>
        <w:ind w:left="0" w:firstLine="0"/>
      </w:pPr>
    </w:lvl>
    <w:lvl w:ilvl="4">
      <w:numFmt w:val="decimal"/>
      <w:lvlText w:val=""/>
      <w:lvlJc w:val="left"/>
      <w:pPr>
        <w:tabs>
          <w:tab w:val="num" w:pos="2160"/>
        </w:tabs>
        <w:ind w:left="0" w:firstLine="0"/>
      </w:pPr>
    </w:lvl>
    <w:lvl w:ilvl="5">
      <w:numFmt w:val="decimal"/>
      <w:lvlText w:val=""/>
      <w:lvlJc w:val="left"/>
      <w:pPr>
        <w:tabs>
          <w:tab w:val="num" w:pos="2520"/>
        </w:tabs>
        <w:ind w:left="0" w:firstLine="0"/>
      </w:pPr>
    </w:lvl>
    <w:lvl w:ilvl="6">
      <w:numFmt w:val="decimal"/>
      <w:lvlText w:val=""/>
      <w:lvlJc w:val="left"/>
      <w:pPr>
        <w:tabs>
          <w:tab w:val="num" w:pos="2880"/>
        </w:tabs>
        <w:ind w:left="0" w:firstLine="0"/>
      </w:pPr>
    </w:lvl>
    <w:lvl w:ilvl="7">
      <w:numFmt w:val="decimal"/>
      <w:lvlText w:val=""/>
      <w:lvlJc w:val="left"/>
      <w:pPr>
        <w:tabs>
          <w:tab w:val="num" w:pos="3240"/>
        </w:tabs>
        <w:ind w:left="0" w:firstLine="0"/>
      </w:pPr>
    </w:lvl>
    <w:lvl w:ilvl="8">
      <w:numFmt w:val="decimal"/>
      <w:lvlText w:val=""/>
      <w:lvlJc w:val="left"/>
      <w:pPr>
        <w:tabs>
          <w:tab w:val="num" w:pos="3600"/>
        </w:tabs>
        <w:ind w:left="0" w:firstLine="0"/>
      </w:pPr>
    </w:lvl>
  </w:abstractNum>
  <w:abstractNum w:abstractNumId="61" w15:restartNumberingAfterBreak="0">
    <w:nsid w:val="6DB043BD"/>
    <w:multiLevelType w:val="hybridMultilevel"/>
    <w:tmpl w:val="BABA15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17863C3"/>
    <w:multiLevelType w:val="hybridMultilevel"/>
    <w:tmpl w:val="157A6C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244618C"/>
    <w:multiLevelType w:val="multilevel"/>
    <w:tmpl w:val="E22E8ADE"/>
    <w:lvl w:ilvl="0">
      <w:start w:val="1"/>
      <w:numFmt w:val="bullet"/>
      <w:lvlText w:val=""/>
      <w:lvlJc w:val="left"/>
      <w:pPr>
        <w:tabs>
          <w:tab w:val="num" w:pos="720"/>
        </w:tabs>
        <w:ind w:left="21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36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43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57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64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7920" w:hanging="360"/>
      </w:pPr>
      <w:rPr>
        <w:rFonts w:ascii="Wingdings" w:hAnsi="Wingdings" w:cs="Wingdings" w:hint="default"/>
      </w:rPr>
    </w:lvl>
  </w:abstractNum>
  <w:abstractNum w:abstractNumId="64" w15:restartNumberingAfterBreak="0">
    <w:nsid w:val="74B47958"/>
    <w:multiLevelType w:val="multilevel"/>
    <w:tmpl w:val="E6563914"/>
    <w:styleLink w:val="WWNum24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1.%2.%3."/>
      <w:lvlJc w:val="right"/>
      <w:pPr>
        <w:ind w:left="2586" w:hanging="180"/>
      </w:pPr>
    </w:lvl>
    <w:lvl w:ilvl="3">
      <w:start w:val="1"/>
      <w:numFmt w:val="decimal"/>
      <w:lvlText w:val="%1.%2.%3.%4."/>
      <w:lvlJc w:val="left"/>
      <w:pPr>
        <w:ind w:left="3306" w:hanging="360"/>
      </w:pPr>
    </w:lvl>
    <w:lvl w:ilvl="4">
      <w:start w:val="1"/>
      <w:numFmt w:val="lowerLetter"/>
      <w:lvlText w:val="%1.%2.%3.%4.%5."/>
      <w:lvlJc w:val="left"/>
      <w:pPr>
        <w:ind w:left="4026" w:hanging="360"/>
      </w:pPr>
    </w:lvl>
    <w:lvl w:ilvl="5">
      <w:start w:val="1"/>
      <w:numFmt w:val="lowerRoman"/>
      <w:lvlText w:val="%1.%2.%3.%4.%5.%6."/>
      <w:lvlJc w:val="right"/>
      <w:pPr>
        <w:ind w:left="4746" w:hanging="180"/>
      </w:pPr>
    </w:lvl>
    <w:lvl w:ilvl="6">
      <w:start w:val="1"/>
      <w:numFmt w:val="decimal"/>
      <w:lvlText w:val="%1.%2.%3.%4.%5.%6.%7."/>
      <w:lvlJc w:val="left"/>
      <w:pPr>
        <w:ind w:left="5466" w:hanging="360"/>
      </w:pPr>
    </w:lvl>
    <w:lvl w:ilvl="7">
      <w:start w:val="1"/>
      <w:numFmt w:val="lowerLetter"/>
      <w:lvlText w:val="%1.%2.%3.%4.%5.%6.%7.%8."/>
      <w:lvlJc w:val="left"/>
      <w:pPr>
        <w:ind w:left="6186" w:hanging="360"/>
      </w:pPr>
    </w:lvl>
    <w:lvl w:ilvl="8">
      <w:start w:val="1"/>
      <w:numFmt w:val="lowerRoman"/>
      <w:lvlText w:val="%1.%2.%3.%4.%5.%6.%7.%8.%9."/>
      <w:lvlJc w:val="right"/>
      <w:pPr>
        <w:ind w:left="6906" w:hanging="180"/>
      </w:pPr>
    </w:lvl>
  </w:abstractNum>
  <w:abstractNum w:abstractNumId="65" w15:restartNumberingAfterBreak="0">
    <w:nsid w:val="76B715A0"/>
    <w:multiLevelType w:val="multilevel"/>
    <w:tmpl w:val="97447700"/>
    <w:styleLink w:val="WWNum1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●"/>
      <w:lvlJc w:val="left"/>
      <w:pPr>
        <w:ind w:left="1080" w:hanging="360"/>
      </w:pPr>
      <w:rPr>
        <w:rFonts w:eastAsia="OpenSymbol" w:cs="OpenSymbol"/>
      </w:rPr>
    </w:lvl>
    <w:lvl w:ilvl="2">
      <w:numFmt w:val="bullet"/>
      <w:lvlText w:val="●"/>
      <w:lvlJc w:val="left"/>
      <w:pPr>
        <w:ind w:left="1440" w:hanging="360"/>
      </w:pPr>
      <w:rPr>
        <w:rFonts w:eastAsia="OpenSymbol" w:cs="OpenSymbol"/>
      </w:rPr>
    </w:lvl>
    <w:lvl w:ilvl="3">
      <w:numFmt w:val="bullet"/>
      <w:lvlText w:val="●"/>
      <w:lvlJc w:val="left"/>
      <w:pPr>
        <w:ind w:left="1800" w:hanging="360"/>
      </w:pPr>
      <w:rPr>
        <w:rFonts w:eastAsia="OpenSymbol" w:cs="OpenSymbol"/>
      </w:rPr>
    </w:lvl>
    <w:lvl w:ilvl="4">
      <w:numFmt w:val="bullet"/>
      <w:lvlText w:val="●"/>
      <w:lvlJc w:val="left"/>
      <w:pPr>
        <w:ind w:left="2160" w:hanging="360"/>
      </w:pPr>
      <w:rPr>
        <w:rFonts w:eastAsia="OpenSymbol" w:cs="OpenSymbol"/>
      </w:rPr>
    </w:lvl>
    <w:lvl w:ilvl="5">
      <w:numFmt w:val="bullet"/>
      <w:lvlText w:val="●"/>
      <w:lvlJc w:val="left"/>
      <w:pPr>
        <w:ind w:left="2520" w:hanging="360"/>
      </w:pPr>
      <w:rPr>
        <w:rFonts w:eastAsia="OpenSymbol" w:cs="OpenSymbol"/>
      </w:rPr>
    </w:lvl>
    <w:lvl w:ilvl="6">
      <w:numFmt w:val="bullet"/>
      <w:lvlText w:val="●"/>
      <w:lvlJc w:val="left"/>
      <w:pPr>
        <w:ind w:left="2880" w:hanging="360"/>
      </w:pPr>
      <w:rPr>
        <w:rFonts w:eastAsia="OpenSymbol" w:cs="OpenSymbol"/>
      </w:rPr>
    </w:lvl>
    <w:lvl w:ilvl="7">
      <w:numFmt w:val="bullet"/>
      <w:lvlText w:val="●"/>
      <w:lvlJc w:val="left"/>
      <w:pPr>
        <w:ind w:left="3240" w:hanging="360"/>
      </w:pPr>
      <w:rPr>
        <w:rFonts w:eastAsia="OpenSymbol" w:cs="OpenSymbol"/>
      </w:rPr>
    </w:lvl>
    <w:lvl w:ilvl="8">
      <w:numFmt w:val="bullet"/>
      <w:lvlText w:val="●"/>
      <w:lvlJc w:val="left"/>
      <w:pPr>
        <w:ind w:left="3600" w:hanging="360"/>
      </w:pPr>
      <w:rPr>
        <w:rFonts w:eastAsia="OpenSymbol" w:cs="OpenSymbol"/>
      </w:rPr>
    </w:lvl>
  </w:abstractNum>
  <w:abstractNum w:abstractNumId="66" w15:restartNumberingAfterBreak="0">
    <w:nsid w:val="773743ED"/>
    <w:multiLevelType w:val="multilevel"/>
    <w:tmpl w:val="30DE425C"/>
    <w:styleLink w:val="WWNum5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7" w15:restartNumberingAfterBreak="0">
    <w:nsid w:val="79FD4449"/>
    <w:multiLevelType w:val="multilevel"/>
    <w:tmpl w:val="F49A4124"/>
    <w:lvl w:ilvl="0">
      <w:start w:val="1"/>
      <w:numFmt w:val="lowerLetter"/>
      <w:lvlText w:val="%1)"/>
      <w:lvlJc w:val="left"/>
      <w:pPr>
        <w:tabs>
          <w:tab w:val="num" w:pos="72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7200" w:hanging="180"/>
      </w:pPr>
    </w:lvl>
  </w:abstractNum>
  <w:num w:numId="1" w16cid:durableId="800030124">
    <w:abstractNumId w:val="8"/>
  </w:num>
  <w:num w:numId="2" w16cid:durableId="570043317">
    <w:abstractNumId w:val="22"/>
  </w:num>
  <w:num w:numId="3" w16cid:durableId="1956406586">
    <w:abstractNumId w:val="6"/>
  </w:num>
  <w:num w:numId="4" w16cid:durableId="659698610">
    <w:abstractNumId w:val="59"/>
  </w:num>
  <w:num w:numId="5" w16cid:durableId="466819204">
    <w:abstractNumId w:val="16"/>
  </w:num>
  <w:num w:numId="6" w16cid:durableId="1082407702">
    <w:abstractNumId w:val="49"/>
  </w:num>
  <w:num w:numId="7" w16cid:durableId="364215573">
    <w:abstractNumId w:val="48"/>
  </w:num>
  <w:num w:numId="8" w16cid:durableId="14772814">
    <w:abstractNumId w:val="1"/>
  </w:num>
  <w:num w:numId="9" w16cid:durableId="1418358022">
    <w:abstractNumId w:val="51"/>
  </w:num>
  <w:num w:numId="10" w16cid:durableId="1104233193">
    <w:abstractNumId w:val="58"/>
  </w:num>
  <w:num w:numId="11" w16cid:durableId="939407820">
    <w:abstractNumId w:val="28"/>
  </w:num>
  <w:num w:numId="12" w16cid:durableId="1683704587">
    <w:abstractNumId w:val="10"/>
  </w:num>
  <w:num w:numId="13" w16cid:durableId="711854498">
    <w:abstractNumId w:val="21"/>
  </w:num>
  <w:num w:numId="14" w16cid:durableId="960188275">
    <w:abstractNumId w:val="24"/>
  </w:num>
  <w:num w:numId="15" w16cid:durableId="960182514">
    <w:abstractNumId w:val="52"/>
  </w:num>
  <w:num w:numId="16" w16cid:durableId="316956240">
    <w:abstractNumId w:val="53"/>
  </w:num>
  <w:num w:numId="17" w16cid:durableId="436364402">
    <w:abstractNumId w:val="15"/>
  </w:num>
  <w:num w:numId="18" w16cid:durableId="1890068445">
    <w:abstractNumId w:val="65"/>
  </w:num>
  <w:num w:numId="19" w16cid:durableId="729770340">
    <w:abstractNumId w:val="7"/>
  </w:num>
  <w:num w:numId="20" w16cid:durableId="31154628">
    <w:abstractNumId w:val="19"/>
  </w:num>
  <w:num w:numId="21" w16cid:durableId="745766694">
    <w:abstractNumId w:val="3"/>
  </w:num>
  <w:num w:numId="22" w16cid:durableId="1062099643">
    <w:abstractNumId w:val="38"/>
  </w:num>
  <w:num w:numId="23" w16cid:durableId="1448544798">
    <w:abstractNumId w:val="57"/>
  </w:num>
  <w:num w:numId="24" w16cid:durableId="2033535451">
    <w:abstractNumId w:val="64"/>
  </w:num>
  <w:num w:numId="25" w16cid:durableId="620377021">
    <w:abstractNumId w:val="45"/>
  </w:num>
  <w:num w:numId="26" w16cid:durableId="1774857274">
    <w:abstractNumId w:val="41"/>
  </w:num>
  <w:num w:numId="27" w16cid:durableId="870991749">
    <w:abstractNumId w:val="18"/>
  </w:num>
  <w:num w:numId="28" w16cid:durableId="799152058">
    <w:abstractNumId w:val="54"/>
  </w:num>
  <w:num w:numId="29" w16cid:durableId="1722708163">
    <w:abstractNumId w:val="33"/>
  </w:num>
  <w:num w:numId="30" w16cid:durableId="1837720917">
    <w:abstractNumId w:val="36"/>
  </w:num>
  <w:num w:numId="31" w16cid:durableId="1950237724">
    <w:abstractNumId w:val="55"/>
  </w:num>
  <w:num w:numId="32" w16cid:durableId="773983129">
    <w:abstractNumId w:val="25"/>
  </w:num>
  <w:num w:numId="33" w16cid:durableId="515076373">
    <w:abstractNumId w:val="42"/>
  </w:num>
  <w:num w:numId="34" w16cid:durableId="749811135">
    <w:abstractNumId w:val="23"/>
  </w:num>
  <w:num w:numId="35" w16cid:durableId="1723945640">
    <w:abstractNumId w:val="30"/>
  </w:num>
  <w:num w:numId="36" w16cid:durableId="297492164">
    <w:abstractNumId w:val="11"/>
  </w:num>
  <w:num w:numId="37" w16cid:durableId="922449028">
    <w:abstractNumId w:val="14"/>
  </w:num>
  <w:num w:numId="38" w16cid:durableId="1224634424">
    <w:abstractNumId w:val="29"/>
  </w:num>
  <w:num w:numId="39" w16cid:durableId="276789816">
    <w:abstractNumId w:val="26"/>
  </w:num>
  <w:num w:numId="40" w16cid:durableId="1154640634">
    <w:abstractNumId w:val="44"/>
  </w:num>
  <w:num w:numId="41" w16cid:durableId="1129282377">
    <w:abstractNumId w:val="2"/>
  </w:num>
  <w:num w:numId="42" w16cid:durableId="1485702356">
    <w:abstractNumId w:val="20"/>
  </w:num>
  <w:num w:numId="43" w16cid:durableId="2055343796">
    <w:abstractNumId w:val="50"/>
  </w:num>
  <w:num w:numId="44" w16cid:durableId="421881868">
    <w:abstractNumId w:val="32"/>
  </w:num>
  <w:num w:numId="45" w16cid:durableId="1099330377">
    <w:abstractNumId w:val="34"/>
  </w:num>
  <w:num w:numId="46" w16cid:durableId="1612974110">
    <w:abstractNumId w:val="43"/>
  </w:num>
  <w:num w:numId="47" w16cid:durableId="945430394">
    <w:abstractNumId w:val="5"/>
  </w:num>
  <w:num w:numId="48" w16cid:durableId="1130830627">
    <w:abstractNumId w:val="31"/>
  </w:num>
  <w:num w:numId="49" w16cid:durableId="2012364691">
    <w:abstractNumId w:val="39"/>
  </w:num>
  <w:num w:numId="50" w16cid:durableId="1807360041">
    <w:abstractNumId w:val="56"/>
  </w:num>
  <w:num w:numId="51" w16cid:durableId="11035212">
    <w:abstractNumId w:val="66"/>
  </w:num>
  <w:num w:numId="52" w16cid:durableId="1028028928">
    <w:abstractNumId w:val="0"/>
  </w:num>
  <w:num w:numId="53" w16cid:durableId="303319915">
    <w:abstractNumId w:val="47"/>
  </w:num>
  <w:num w:numId="54" w16cid:durableId="1566603825">
    <w:abstractNumId w:val="16"/>
    <w:lvlOverride w:ilvl="0">
      <w:startOverride w:val="1"/>
    </w:lvlOverride>
  </w:num>
  <w:num w:numId="55" w16cid:durableId="1828741251">
    <w:abstractNumId w:val="43"/>
    <w:lvlOverride w:ilvl="0">
      <w:startOverride w:val="1"/>
    </w:lvlOverride>
  </w:num>
  <w:num w:numId="56" w16cid:durableId="1671834334">
    <w:abstractNumId w:val="63"/>
  </w:num>
  <w:num w:numId="57" w16cid:durableId="1194542318">
    <w:abstractNumId w:val="13"/>
  </w:num>
  <w:num w:numId="58" w16cid:durableId="132409340">
    <w:abstractNumId w:val="4"/>
  </w:num>
  <w:num w:numId="59" w16cid:durableId="397674714">
    <w:abstractNumId w:val="17"/>
  </w:num>
  <w:num w:numId="60" w16cid:durableId="1995793843">
    <w:abstractNumId w:val="60"/>
  </w:num>
  <w:num w:numId="61" w16cid:durableId="184097627">
    <w:abstractNumId w:val="46"/>
  </w:num>
  <w:num w:numId="62" w16cid:durableId="121968044">
    <w:abstractNumId w:val="40"/>
  </w:num>
  <w:num w:numId="63" w16cid:durableId="172573929">
    <w:abstractNumId w:val="9"/>
  </w:num>
  <w:num w:numId="64" w16cid:durableId="99969266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21536208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2136677483">
    <w:abstractNumId w:val="62"/>
  </w:num>
  <w:num w:numId="67" w16cid:durableId="2047486830">
    <w:abstractNumId w:val="61"/>
  </w:num>
  <w:num w:numId="68" w16cid:durableId="190462775">
    <w:abstractNumId w:val="27"/>
  </w:num>
  <w:num w:numId="69" w16cid:durableId="1346665539">
    <w:abstractNumId w:val="67"/>
  </w:num>
  <w:num w:numId="70" w16cid:durableId="137843040">
    <w:abstractNumId w:val="35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5C4D"/>
    <w:rsid w:val="00014B35"/>
    <w:rsid w:val="00033A7E"/>
    <w:rsid w:val="00051612"/>
    <w:rsid w:val="00081B91"/>
    <w:rsid w:val="00086DAE"/>
    <w:rsid w:val="000A1709"/>
    <w:rsid w:val="000B22EE"/>
    <w:rsid w:val="000B721D"/>
    <w:rsid w:val="000C022D"/>
    <w:rsid w:val="0010127F"/>
    <w:rsid w:val="00103675"/>
    <w:rsid w:val="001178BA"/>
    <w:rsid w:val="00191F68"/>
    <w:rsid w:val="001A2CB4"/>
    <w:rsid w:val="001A520B"/>
    <w:rsid w:val="001B6985"/>
    <w:rsid w:val="001C4CC8"/>
    <w:rsid w:val="00226F99"/>
    <w:rsid w:val="0023010C"/>
    <w:rsid w:val="002B0592"/>
    <w:rsid w:val="0030300E"/>
    <w:rsid w:val="00303C0A"/>
    <w:rsid w:val="003065BB"/>
    <w:rsid w:val="00321F64"/>
    <w:rsid w:val="003550AE"/>
    <w:rsid w:val="0036274B"/>
    <w:rsid w:val="003F6D9C"/>
    <w:rsid w:val="0044160C"/>
    <w:rsid w:val="004638BC"/>
    <w:rsid w:val="00466647"/>
    <w:rsid w:val="004A6527"/>
    <w:rsid w:val="004B5DDC"/>
    <w:rsid w:val="00516EA3"/>
    <w:rsid w:val="00565DAC"/>
    <w:rsid w:val="00571B10"/>
    <w:rsid w:val="00573EEC"/>
    <w:rsid w:val="00581E80"/>
    <w:rsid w:val="005B52C8"/>
    <w:rsid w:val="005D4E2A"/>
    <w:rsid w:val="005D63A4"/>
    <w:rsid w:val="005E03D3"/>
    <w:rsid w:val="0060257A"/>
    <w:rsid w:val="0061344F"/>
    <w:rsid w:val="00632E41"/>
    <w:rsid w:val="006352F1"/>
    <w:rsid w:val="006A54F2"/>
    <w:rsid w:val="006A5C4D"/>
    <w:rsid w:val="0071363A"/>
    <w:rsid w:val="00775407"/>
    <w:rsid w:val="00790F95"/>
    <w:rsid w:val="007B3738"/>
    <w:rsid w:val="007B5C4A"/>
    <w:rsid w:val="007C025C"/>
    <w:rsid w:val="007C63A2"/>
    <w:rsid w:val="007E483E"/>
    <w:rsid w:val="007F4FB4"/>
    <w:rsid w:val="00802AC3"/>
    <w:rsid w:val="00875482"/>
    <w:rsid w:val="008C04D8"/>
    <w:rsid w:val="008E01AD"/>
    <w:rsid w:val="008E60E8"/>
    <w:rsid w:val="008F3A72"/>
    <w:rsid w:val="00907034"/>
    <w:rsid w:val="009376FE"/>
    <w:rsid w:val="00946BD9"/>
    <w:rsid w:val="00957CE0"/>
    <w:rsid w:val="009D1571"/>
    <w:rsid w:val="009D5926"/>
    <w:rsid w:val="009D7FF5"/>
    <w:rsid w:val="009F03F6"/>
    <w:rsid w:val="00A14F37"/>
    <w:rsid w:val="00A57A17"/>
    <w:rsid w:val="00A94C5E"/>
    <w:rsid w:val="00AB3B9B"/>
    <w:rsid w:val="00AB64F8"/>
    <w:rsid w:val="00B37A07"/>
    <w:rsid w:val="00B427A6"/>
    <w:rsid w:val="00B47105"/>
    <w:rsid w:val="00B65F8A"/>
    <w:rsid w:val="00B93392"/>
    <w:rsid w:val="00BE4431"/>
    <w:rsid w:val="00BF0EE1"/>
    <w:rsid w:val="00BF55D1"/>
    <w:rsid w:val="00C040B3"/>
    <w:rsid w:val="00C33709"/>
    <w:rsid w:val="00CA0C3D"/>
    <w:rsid w:val="00D20F92"/>
    <w:rsid w:val="00D277FB"/>
    <w:rsid w:val="00D74E21"/>
    <w:rsid w:val="00D92F88"/>
    <w:rsid w:val="00DD5463"/>
    <w:rsid w:val="00E86394"/>
    <w:rsid w:val="00EC4C7A"/>
    <w:rsid w:val="00ED4E20"/>
    <w:rsid w:val="00EE681D"/>
    <w:rsid w:val="00EF43E8"/>
    <w:rsid w:val="00F12C91"/>
    <w:rsid w:val="00F211DF"/>
    <w:rsid w:val="00F30772"/>
    <w:rsid w:val="00F431EC"/>
    <w:rsid w:val="00F61A30"/>
    <w:rsid w:val="00F96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F9DB3"/>
  <w15:docId w15:val="{F0705EEA-979D-4168-A31B-F08180250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3"/>
        <w:lang w:val="pl-PL" w:eastAsia="pl-PL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63A2"/>
  </w:style>
  <w:style w:type="paragraph" w:styleId="Nagwek1">
    <w:name w:val="heading 1"/>
    <w:basedOn w:val="Standard"/>
    <w:next w:val="Textbody"/>
    <w:uiPriority w:val="9"/>
    <w:qFormat/>
    <w:rsid w:val="007C63A2"/>
    <w:pPr>
      <w:keepNext/>
      <w:keepLines/>
      <w:spacing w:before="240" w:after="0"/>
      <w:outlineLvl w:val="0"/>
    </w:pPr>
    <w:rPr>
      <w:rFonts w:ascii="Calibri Light" w:hAnsi="Calibri Light" w:cs="F"/>
      <w:color w:val="2F5496"/>
      <w:sz w:val="32"/>
      <w:szCs w:val="32"/>
    </w:rPr>
  </w:style>
  <w:style w:type="paragraph" w:styleId="Nagwek5">
    <w:name w:val="heading 5"/>
    <w:basedOn w:val="Standard"/>
    <w:next w:val="Textbody"/>
    <w:uiPriority w:val="9"/>
    <w:semiHidden/>
    <w:unhideWhenUsed/>
    <w:qFormat/>
    <w:rsid w:val="007C63A2"/>
    <w:pPr>
      <w:keepNext/>
      <w:spacing w:after="0" w:line="240" w:lineRule="auto"/>
      <w:jc w:val="center"/>
      <w:outlineLvl w:val="4"/>
    </w:pPr>
    <w:rPr>
      <w:rFonts w:ascii="Arial" w:eastAsia="Times New Roman" w:hAnsi="Arial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uiPriority w:val="99"/>
    <w:qFormat/>
    <w:rsid w:val="007C63A2"/>
    <w:pPr>
      <w:widowControl/>
      <w:spacing w:after="200" w:line="276" w:lineRule="auto"/>
    </w:pPr>
    <w:rPr>
      <w:sz w:val="22"/>
      <w:szCs w:val="22"/>
      <w:lang w:eastAsia="en-US"/>
    </w:rPr>
  </w:style>
  <w:style w:type="paragraph" w:customStyle="1" w:styleId="Heading">
    <w:name w:val="Heading"/>
    <w:basedOn w:val="Standard"/>
    <w:next w:val="Textbody"/>
    <w:rsid w:val="007C63A2"/>
    <w:pPr>
      <w:keepNext/>
      <w:tabs>
        <w:tab w:val="center" w:pos="4536"/>
        <w:tab w:val="right" w:pos="9072"/>
      </w:tabs>
      <w:spacing w:before="240" w:after="0" w:line="240" w:lineRule="auto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7C63A2"/>
    <w:pPr>
      <w:spacing w:after="120"/>
    </w:pPr>
  </w:style>
  <w:style w:type="paragraph" w:styleId="Lista">
    <w:name w:val="List"/>
    <w:basedOn w:val="Textbody"/>
    <w:rsid w:val="007C63A2"/>
    <w:rPr>
      <w:rFonts w:cs="Mangal"/>
    </w:rPr>
  </w:style>
  <w:style w:type="paragraph" w:styleId="Legenda">
    <w:name w:val="caption"/>
    <w:basedOn w:val="Standard"/>
    <w:rsid w:val="007C63A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7C63A2"/>
    <w:pPr>
      <w:suppressLineNumbers/>
    </w:pPr>
    <w:rPr>
      <w:rFonts w:cs="Mangal"/>
    </w:rPr>
  </w:style>
  <w:style w:type="paragraph" w:customStyle="1" w:styleId="Nagwek51">
    <w:name w:val="Nagłówek 51"/>
    <w:basedOn w:val="Standard"/>
    <w:rsid w:val="007C63A2"/>
    <w:pPr>
      <w:keepNext/>
      <w:spacing w:after="0" w:line="240" w:lineRule="auto"/>
      <w:jc w:val="both"/>
      <w:outlineLvl w:val="4"/>
    </w:pPr>
    <w:rPr>
      <w:rFonts w:ascii="Arial" w:eastAsia="Times New Roman" w:hAnsi="Arial"/>
      <w:b/>
      <w:sz w:val="24"/>
      <w:szCs w:val="20"/>
    </w:rPr>
  </w:style>
  <w:style w:type="paragraph" w:customStyle="1" w:styleId="Default">
    <w:name w:val="Default"/>
    <w:rsid w:val="007C63A2"/>
    <w:pPr>
      <w:widowControl/>
    </w:pPr>
    <w:rPr>
      <w:rFonts w:cs="Calibri"/>
      <w:color w:val="000000"/>
      <w:sz w:val="24"/>
      <w:szCs w:val="24"/>
      <w:lang w:eastAsia="en-US"/>
    </w:rPr>
  </w:style>
  <w:style w:type="paragraph" w:styleId="Tekstdymka">
    <w:name w:val="Balloon Text"/>
    <w:basedOn w:val="Standard"/>
    <w:uiPriority w:val="99"/>
    <w:rsid w:val="007C63A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topka1">
    <w:name w:val="Stopka1"/>
    <w:basedOn w:val="Standard"/>
    <w:rsid w:val="007C63A2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aliases w:val="Numerowanie,Kolorowa lista — akcent 11,Akapit z listą BS,List Paragraph,Nag 1,Akapit z listą1"/>
    <w:basedOn w:val="Standard"/>
    <w:qFormat/>
    <w:rsid w:val="007C63A2"/>
    <w:pPr>
      <w:ind w:left="720"/>
    </w:pPr>
  </w:style>
  <w:style w:type="paragraph" w:customStyle="1" w:styleId="Nagwek10">
    <w:name w:val="Nagłówek1"/>
    <w:basedOn w:val="Standard"/>
    <w:rsid w:val="007C63A2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rsid w:val="007C63A2"/>
    <w:pPr>
      <w:suppressLineNumbers/>
    </w:pPr>
  </w:style>
  <w:style w:type="paragraph" w:customStyle="1" w:styleId="TableHeading">
    <w:name w:val="Table Heading"/>
    <w:basedOn w:val="TableContents"/>
    <w:rsid w:val="007C63A2"/>
    <w:pPr>
      <w:jc w:val="center"/>
    </w:pPr>
    <w:rPr>
      <w:b/>
      <w:bCs/>
    </w:rPr>
  </w:style>
  <w:style w:type="paragraph" w:styleId="Nagwek">
    <w:name w:val="header"/>
    <w:basedOn w:val="Standard"/>
    <w:qFormat/>
    <w:rsid w:val="007C63A2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Standard"/>
    <w:uiPriority w:val="99"/>
    <w:rsid w:val="007C63A2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Bezodstpw">
    <w:name w:val="No Spacing"/>
    <w:rsid w:val="007C63A2"/>
    <w:pPr>
      <w:widowControl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Internetlink">
    <w:name w:val="Internet link"/>
    <w:basedOn w:val="Domylnaczcionkaakapitu"/>
    <w:rsid w:val="007C63A2"/>
    <w:rPr>
      <w:color w:val="0563C1"/>
      <w:u w:val="single"/>
    </w:rPr>
  </w:style>
  <w:style w:type="character" w:customStyle="1" w:styleId="Nagwek5Znak">
    <w:name w:val="Nagłówek 5 Znak"/>
    <w:basedOn w:val="Domylnaczcionkaakapitu"/>
    <w:rsid w:val="007C63A2"/>
    <w:rPr>
      <w:rFonts w:ascii="Arial" w:eastAsia="Times New Roman" w:hAnsi="Arial" w:cs="Times New Roman"/>
      <w:b/>
      <w:sz w:val="24"/>
      <w:szCs w:val="20"/>
    </w:rPr>
  </w:style>
  <w:style w:type="character" w:customStyle="1" w:styleId="TekstdymkaZnak">
    <w:name w:val="Tekst dymka Znak"/>
    <w:basedOn w:val="Domylnaczcionkaakapitu"/>
    <w:uiPriority w:val="99"/>
    <w:rsid w:val="007C63A2"/>
    <w:rPr>
      <w:rFonts w:ascii="Tahoma" w:eastAsia="Calibri" w:hAnsi="Tahoma" w:cs="Tahoma"/>
      <w:sz w:val="16"/>
      <w:szCs w:val="16"/>
    </w:rPr>
  </w:style>
  <w:style w:type="character" w:customStyle="1" w:styleId="StrongEmphasis">
    <w:name w:val="Strong Emphasis"/>
    <w:basedOn w:val="Domylnaczcionkaakapitu"/>
    <w:rsid w:val="007C63A2"/>
    <w:rPr>
      <w:b/>
      <w:bCs/>
    </w:rPr>
  </w:style>
  <w:style w:type="character" w:customStyle="1" w:styleId="NagwekZnak">
    <w:name w:val="Nagłówek Znak"/>
    <w:basedOn w:val="Domylnaczcionkaakapitu"/>
    <w:rsid w:val="007C63A2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uiPriority w:val="99"/>
    <w:rsid w:val="007C63A2"/>
    <w:rPr>
      <w:rFonts w:ascii="Calibri" w:eastAsia="Calibri" w:hAnsi="Calibri" w:cs="Times New Roman"/>
    </w:rPr>
  </w:style>
  <w:style w:type="character" w:customStyle="1" w:styleId="BulletSymbols">
    <w:name w:val="Bullet Symbols"/>
    <w:rsid w:val="007C63A2"/>
    <w:rPr>
      <w:rFonts w:ascii="OpenSymbol" w:eastAsia="OpenSymbol" w:hAnsi="OpenSymbol" w:cs="OpenSymbol"/>
    </w:rPr>
  </w:style>
  <w:style w:type="character" w:customStyle="1" w:styleId="NagwekZnak1">
    <w:name w:val="Nagłówek Znak1"/>
    <w:basedOn w:val="Domylnaczcionkaakapitu"/>
    <w:rsid w:val="007C63A2"/>
  </w:style>
  <w:style w:type="character" w:customStyle="1" w:styleId="StopkaZnak1">
    <w:name w:val="Stopka Znak1"/>
    <w:basedOn w:val="Domylnaczcionkaakapitu"/>
    <w:rsid w:val="007C63A2"/>
    <w:rPr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rsid w:val="007C63A2"/>
    <w:rPr>
      <w:color w:val="808080"/>
    </w:rPr>
  </w:style>
  <w:style w:type="character" w:customStyle="1" w:styleId="Nagwek5Znak1">
    <w:name w:val="Nagłówek 5 Znak1"/>
    <w:basedOn w:val="Domylnaczcionkaakapitu"/>
    <w:rsid w:val="007C63A2"/>
    <w:rPr>
      <w:rFonts w:ascii="Cambria" w:hAnsi="Cambria" w:cs="F"/>
      <w:color w:val="365F91"/>
      <w:sz w:val="22"/>
      <w:szCs w:val="22"/>
      <w:lang w:eastAsia="en-US"/>
    </w:rPr>
  </w:style>
  <w:style w:type="character" w:customStyle="1" w:styleId="ListLabel1">
    <w:name w:val="ListLabel 1"/>
    <w:rsid w:val="007C63A2"/>
    <w:rPr>
      <w:rFonts w:eastAsia="OpenSymbol" w:cs="OpenSymbol"/>
    </w:rPr>
  </w:style>
  <w:style w:type="character" w:customStyle="1" w:styleId="ListLabel2">
    <w:name w:val="ListLabel 2"/>
    <w:rsid w:val="007C63A2"/>
    <w:rPr>
      <w:b/>
    </w:rPr>
  </w:style>
  <w:style w:type="character" w:customStyle="1" w:styleId="ListLabel3">
    <w:name w:val="ListLabel 3"/>
    <w:rsid w:val="007C63A2"/>
    <w:rPr>
      <w:rFonts w:cs="Courier New"/>
    </w:rPr>
  </w:style>
  <w:style w:type="character" w:customStyle="1" w:styleId="ListLabel4">
    <w:name w:val="ListLabel 4"/>
    <w:rsid w:val="007C63A2"/>
    <w:rPr>
      <w:b w:val="0"/>
    </w:rPr>
  </w:style>
  <w:style w:type="character" w:customStyle="1" w:styleId="ListLabel5">
    <w:name w:val="ListLabel 5"/>
    <w:rsid w:val="007C63A2"/>
    <w:rPr>
      <w:rFonts w:cs="Calibri"/>
      <w:sz w:val="22"/>
      <w:szCs w:val="22"/>
    </w:rPr>
  </w:style>
  <w:style w:type="character" w:customStyle="1" w:styleId="AkapitzlistZnak">
    <w:name w:val="Akapit z listą Znak"/>
    <w:aliases w:val="Numerowanie Znak,Kolorowa lista — akcent 11 Znak,Akapit z listą BS Znak,List Paragraph Znak,Nag 1 Znak,Akapit z listą1 Znak"/>
    <w:rsid w:val="007C63A2"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rsid w:val="007C63A2"/>
    <w:rPr>
      <w:rFonts w:ascii="Calibri Light" w:hAnsi="Calibri Light" w:cs="F"/>
      <w:color w:val="2F5496"/>
      <w:sz w:val="32"/>
      <w:szCs w:val="32"/>
    </w:rPr>
  </w:style>
  <w:style w:type="character" w:customStyle="1" w:styleId="ListLabel6">
    <w:name w:val="ListLabel 6"/>
    <w:rsid w:val="007C63A2"/>
    <w:rPr>
      <w:rFonts w:eastAsia="OpenSymbol" w:cs="OpenSymbol"/>
    </w:rPr>
  </w:style>
  <w:style w:type="character" w:customStyle="1" w:styleId="ListLabel7">
    <w:name w:val="ListLabel 7"/>
    <w:rsid w:val="007C63A2"/>
    <w:rPr>
      <w:b/>
    </w:rPr>
  </w:style>
  <w:style w:type="character" w:customStyle="1" w:styleId="ListLabel8">
    <w:name w:val="ListLabel 8"/>
    <w:rsid w:val="007C63A2"/>
    <w:rPr>
      <w:rFonts w:cs="Courier New"/>
    </w:rPr>
  </w:style>
  <w:style w:type="character" w:customStyle="1" w:styleId="ListLabel9">
    <w:name w:val="ListLabel 9"/>
    <w:rsid w:val="007C63A2"/>
    <w:rPr>
      <w:b w:val="0"/>
    </w:rPr>
  </w:style>
  <w:style w:type="character" w:customStyle="1" w:styleId="ListLabel10">
    <w:name w:val="ListLabel 10"/>
    <w:rsid w:val="007C63A2"/>
    <w:rPr>
      <w:rFonts w:cs="Calibri"/>
      <w:sz w:val="22"/>
      <w:szCs w:val="22"/>
    </w:rPr>
  </w:style>
  <w:style w:type="numbering" w:customStyle="1" w:styleId="WWNum1">
    <w:name w:val="WWNum1"/>
    <w:basedOn w:val="Bezlisty"/>
    <w:rsid w:val="007C63A2"/>
    <w:pPr>
      <w:numPr>
        <w:numId w:val="1"/>
      </w:numPr>
    </w:pPr>
  </w:style>
  <w:style w:type="numbering" w:customStyle="1" w:styleId="WWNum2">
    <w:name w:val="WWNum2"/>
    <w:basedOn w:val="Bezlisty"/>
    <w:rsid w:val="007C63A2"/>
    <w:pPr>
      <w:numPr>
        <w:numId w:val="2"/>
      </w:numPr>
    </w:pPr>
  </w:style>
  <w:style w:type="numbering" w:customStyle="1" w:styleId="WWNum3">
    <w:name w:val="WWNum3"/>
    <w:basedOn w:val="Bezlisty"/>
    <w:rsid w:val="007C63A2"/>
    <w:pPr>
      <w:numPr>
        <w:numId w:val="3"/>
      </w:numPr>
    </w:pPr>
  </w:style>
  <w:style w:type="numbering" w:customStyle="1" w:styleId="WWNum4">
    <w:name w:val="WWNum4"/>
    <w:basedOn w:val="Bezlisty"/>
    <w:rsid w:val="007C63A2"/>
    <w:pPr>
      <w:numPr>
        <w:numId w:val="4"/>
      </w:numPr>
    </w:pPr>
  </w:style>
  <w:style w:type="numbering" w:customStyle="1" w:styleId="WWNum5">
    <w:name w:val="WWNum5"/>
    <w:basedOn w:val="Bezlisty"/>
    <w:rsid w:val="007C63A2"/>
    <w:pPr>
      <w:numPr>
        <w:numId w:val="5"/>
      </w:numPr>
    </w:pPr>
  </w:style>
  <w:style w:type="numbering" w:customStyle="1" w:styleId="WWNum6">
    <w:name w:val="WWNum6"/>
    <w:basedOn w:val="Bezlisty"/>
    <w:rsid w:val="007C63A2"/>
    <w:pPr>
      <w:numPr>
        <w:numId w:val="6"/>
      </w:numPr>
    </w:pPr>
  </w:style>
  <w:style w:type="numbering" w:customStyle="1" w:styleId="WWNum7">
    <w:name w:val="WWNum7"/>
    <w:basedOn w:val="Bezlisty"/>
    <w:rsid w:val="007C63A2"/>
    <w:pPr>
      <w:numPr>
        <w:numId w:val="7"/>
      </w:numPr>
    </w:pPr>
  </w:style>
  <w:style w:type="numbering" w:customStyle="1" w:styleId="WWNum8">
    <w:name w:val="WWNum8"/>
    <w:basedOn w:val="Bezlisty"/>
    <w:rsid w:val="007C63A2"/>
    <w:pPr>
      <w:numPr>
        <w:numId w:val="8"/>
      </w:numPr>
    </w:pPr>
  </w:style>
  <w:style w:type="numbering" w:customStyle="1" w:styleId="WWNum9">
    <w:name w:val="WWNum9"/>
    <w:basedOn w:val="Bezlisty"/>
    <w:rsid w:val="007C63A2"/>
    <w:pPr>
      <w:numPr>
        <w:numId w:val="9"/>
      </w:numPr>
    </w:pPr>
  </w:style>
  <w:style w:type="numbering" w:customStyle="1" w:styleId="WWNum10">
    <w:name w:val="WWNum10"/>
    <w:basedOn w:val="Bezlisty"/>
    <w:rsid w:val="007C63A2"/>
    <w:pPr>
      <w:numPr>
        <w:numId w:val="10"/>
      </w:numPr>
    </w:pPr>
  </w:style>
  <w:style w:type="numbering" w:customStyle="1" w:styleId="WWNum11">
    <w:name w:val="WWNum11"/>
    <w:basedOn w:val="Bezlisty"/>
    <w:rsid w:val="007C63A2"/>
    <w:pPr>
      <w:numPr>
        <w:numId w:val="11"/>
      </w:numPr>
    </w:pPr>
  </w:style>
  <w:style w:type="numbering" w:customStyle="1" w:styleId="WWNum12">
    <w:name w:val="WWNum12"/>
    <w:basedOn w:val="Bezlisty"/>
    <w:rsid w:val="007C63A2"/>
    <w:pPr>
      <w:numPr>
        <w:numId w:val="12"/>
      </w:numPr>
    </w:pPr>
  </w:style>
  <w:style w:type="numbering" w:customStyle="1" w:styleId="WWNum13">
    <w:name w:val="WWNum13"/>
    <w:basedOn w:val="Bezlisty"/>
    <w:rsid w:val="007C63A2"/>
    <w:pPr>
      <w:numPr>
        <w:numId w:val="13"/>
      </w:numPr>
    </w:pPr>
  </w:style>
  <w:style w:type="numbering" w:customStyle="1" w:styleId="WWNum14">
    <w:name w:val="WWNum14"/>
    <w:basedOn w:val="Bezlisty"/>
    <w:rsid w:val="007C63A2"/>
    <w:pPr>
      <w:numPr>
        <w:numId w:val="14"/>
      </w:numPr>
    </w:pPr>
  </w:style>
  <w:style w:type="numbering" w:customStyle="1" w:styleId="WWNum15">
    <w:name w:val="WWNum15"/>
    <w:basedOn w:val="Bezlisty"/>
    <w:rsid w:val="007C63A2"/>
    <w:pPr>
      <w:numPr>
        <w:numId w:val="15"/>
      </w:numPr>
    </w:pPr>
  </w:style>
  <w:style w:type="numbering" w:customStyle="1" w:styleId="WWNum16">
    <w:name w:val="WWNum16"/>
    <w:basedOn w:val="Bezlisty"/>
    <w:rsid w:val="007C63A2"/>
    <w:pPr>
      <w:numPr>
        <w:numId w:val="16"/>
      </w:numPr>
    </w:pPr>
  </w:style>
  <w:style w:type="numbering" w:customStyle="1" w:styleId="WWNum17">
    <w:name w:val="WWNum17"/>
    <w:basedOn w:val="Bezlisty"/>
    <w:rsid w:val="007C63A2"/>
    <w:pPr>
      <w:numPr>
        <w:numId w:val="17"/>
      </w:numPr>
    </w:pPr>
  </w:style>
  <w:style w:type="numbering" w:customStyle="1" w:styleId="WWNum18">
    <w:name w:val="WWNum18"/>
    <w:basedOn w:val="Bezlisty"/>
    <w:rsid w:val="007C63A2"/>
    <w:pPr>
      <w:numPr>
        <w:numId w:val="18"/>
      </w:numPr>
    </w:pPr>
  </w:style>
  <w:style w:type="numbering" w:customStyle="1" w:styleId="WWNum19">
    <w:name w:val="WWNum19"/>
    <w:basedOn w:val="Bezlisty"/>
    <w:rsid w:val="007C63A2"/>
    <w:pPr>
      <w:numPr>
        <w:numId w:val="19"/>
      </w:numPr>
    </w:pPr>
  </w:style>
  <w:style w:type="numbering" w:customStyle="1" w:styleId="WWNum20">
    <w:name w:val="WWNum20"/>
    <w:basedOn w:val="Bezlisty"/>
    <w:rsid w:val="007C63A2"/>
    <w:pPr>
      <w:numPr>
        <w:numId w:val="20"/>
      </w:numPr>
    </w:pPr>
  </w:style>
  <w:style w:type="numbering" w:customStyle="1" w:styleId="WWNum21">
    <w:name w:val="WWNum21"/>
    <w:basedOn w:val="Bezlisty"/>
    <w:rsid w:val="007C63A2"/>
    <w:pPr>
      <w:numPr>
        <w:numId w:val="21"/>
      </w:numPr>
    </w:pPr>
  </w:style>
  <w:style w:type="numbering" w:customStyle="1" w:styleId="WWNum22">
    <w:name w:val="WWNum22"/>
    <w:basedOn w:val="Bezlisty"/>
    <w:rsid w:val="007C63A2"/>
    <w:pPr>
      <w:numPr>
        <w:numId w:val="22"/>
      </w:numPr>
    </w:pPr>
  </w:style>
  <w:style w:type="numbering" w:customStyle="1" w:styleId="WWNum23">
    <w:name w:val="WWNum23"/>
    <w:basedOn w:val="Bezlisty"/>
    <w:rsid w:val="007C63A2"/>
    <w:pPr>
      <w:numPr>
        <w:numId w:val="23"/>
      </w:numPr>
    </w:pPr>
  </w:style>
  <w:style w:type="numbering" w:customStyle="1" w:styleId="WWNum24">
    <w:name w:val="WWNum24"/>
    <w:basedOn w:val="Bezlisty"/>
    <w:rsid w:val="007C63A2"/>
    <w:pPr>
      <w:numPr>
        <w:numId w:val="24"/>
      </w:numPr>
    </w:pPr>
  </w:style>
  <w:style w:type="numbering" w:customStyle="1" w:styleId="WWNum25">
    <w:name w:val="WWNum25"/>
    <w:basedOn w:val="Bezlisty"/>
    <w:rsid w:val="007C63A2"/>
    <w:pPr>
      <w:numPr>
        <w:numId w:val="25"/>
      </w:numPr>
    </w:pPr>
  </w:style>
  <w:style w:type="numbering" w:customStyle="1" w:styleId="WWNum26">
    <w:name w:val="WWNum26"/>
    <w:basedOn w:val="Bezlisty"/>
    <w:rsid w:val="007C63A2"/>
    <w:pPr>
      <w:numPr>
        <w:numId w:val="26"/>
      </w:numPr>
    </w:pPr>
  </w:style>
  <w:style w:type="numbering" w:customStyle="1" w:styleId="WWNum27">
    <w:name w:val="WWNum27"/>
    <w:basedOn w:val="Bezlisty"/>
    <w:rsid w:val="007C63A2"/>
    <w:pPr>
      <w:numPr>
        <w:numId w:val="27"/>
      </w:numPr>
    </w:pPr>
  </w:style>
  <w:style w:type="numbering" w:customStyle="1" w:styleId="WWNum28">
    <w:name w:val="WWNum28"/>
    <w:basedOn w:val="Bezlisty"/>
    <w:rsid w:val="007C63A2"/>
    <w:pPr>
      <w:numPr>
        <w:numId w:val="28"/>
      </w:numPr>
    </w:pPr>
  </w:style>
  <w:style w:type="numbering" w:customStyle="1" w:styleId="WWNum29">
    <w:name w:val="WWNum29"/>
    <w:basedOn w:val="Bezlisty"/>
    <w:rsid w:val="007C63A2"/>
    <w:pPr>
      <w:numPr>
        <w:numId w:val="29"/>
      </w:numPr>
    </w:pPr>
  </w:style>
  <w:style w:type="numbering" w:customStyle="1" w:styleId="WWNum30">
    <w:name w:val="WWNum30"/>
    <w:basedOn w:val="Bezlisty"/>
    <w:rsid w:val="007C63A2"/>
    <w:pPr>
      <w:numPr>
        <w:numId w:val="30"/>
      </w:numPr>
    </w:pPr>
  </w:style>
  <w:style w:type="numbering" w:customStyle="1" w:styleId="WWNum31">
    <w:name w:val="WWNum31"/>
    <w:basedOn w:val="Bezlisty"/>
    <w:rsid w:val="007C63A2"/>
    <w:pPr>
      <w:numPr>
        <w:numId w:val="31"/>
      </w:numPr>
    </w:pPr>
  </w:style>
  <w:style w:type="numbering" w:customStyle="1" w:styleId="WWNum32">
    <w:name w:val="WWNum32"/>
    <w:basedOn w:val="Bezlisty"/>
    <w:rsid w:val="007C63A2"/>
    <w:pPr>
      <w:numPr>
        <w:numId w:val="32"/>
      </w:numPr>
    </w:pPr>
  </w:style>
  <w:style w:type="numbering" w:customStyle="1" w:styleId="WWNum33">
    <w:name w:val="WWNum33"/>
    <w:basedOn w:val="Bezlisty"/>
    <w:rsid w:val="007C63A2"/>
    <w:pPr>
      <w:numPr>
        <w:numId w:val="33"/>
      </w:numPr>
    </w:pPr>
  </w:style>
  <w:style w:type="numbering" w:customStyle="1" w:styleId="WWNum34">
    <w:name w:val="WWNum34"/>
    <w:basedOn w:val="Bezlisty"/>
    <w:rsid w:val="007C63A2"/>
    <w:pPr>
      <w:numPr>
        <w:numId w:val="34"/>
      </w:numPr>
    </w:pPr>
  </w:style>
  <w:style w:type="numbering" w:customStyle="1" w:styleId="WWNum35">
    <w:name w:val="WWNum35"/>
    <w:basedOn w:val="Bezlisty"/>
    <w:rsid w:val="007C63A2"/>
    <w:pPr>
      <w:numPr>
        <w:numId w:val="35"/>
      </w:numPr>
    </w:pPr>
  </w:style>
  <w:style w:type="numbering" w:customStyle="1" w:styleId="WWNum36">
    <w:name w:val="WWNum36"/>
    <w:basedOn w:val="Bezlisty"/>
    <w:rsid w:val="007C63A2"/>
    <w:pPr>
      <w:numPr>
        <w:numId w:val="36"/>
      </w:numPr>
    </w:pPr>
  </w:style>
  <w:style w:type="numbering" w:customStyle="1" w:styleId="WWNum37">
    <w:name w:val="WWNum37"/>
    <w:basedOn w:val="Bezlisty"/>
    <w:rsid w:val="007C63A2"/>
    <w:pPr>
      <w:numPr>
        <w:numId w:val="37"/>
      </w:numPr>
    </w:pPr>
  </w:style>
  <w:style w:type="numbering" w:customStyle="1" w:styleId="WWNum38">
    <w:name w:val="WWNum38"/>
    <w:basedOn w:val="Bezlisty"/>
    <w:rsid w:val="007C63A2"/>
    <w:pPr>
      <w:numPr>
        <w:numId w:val="38"/>
      </w:numPr>
    </w:pPr>
  </w:style>
  <w:style w:type="numbering" w:customStyle="1" w:styleId="WWNum39">
    <w:name w:val="WWNum39"/>
    <w:basedOn w:val="Bezlisty"/>
    <w:rsid w:val="007C63A2"/>
    <w:pPr>
      <w:numPr>
        <w:numId w:val="39"/>
      </w:numPr>
    </w:pPr>
  </w:style>
  <w:style w:type="numbering" w:customStyle="1" w:styleId="WWNum40">
    <w:name w:val="WWNum40"/>
    <w:basedOn w:val="Bezlisty"/>
    <w:rsid w:val="007C63A2"/>
    <w:pPr>
      <w:numPr>
        <w:numId w:val="40"/>
      </w:numPr>
    </w:pPr>
  </w:style>
  <w:style w:type="numbering" w:customStyle="1" w:styleId="WWNum41">
    <w:name w:val="WWNum41"/>
    <w:basedOn w:val="Bezlisty"/>
    <w:rsid w:val="007C63A2"/>
    <w:pPr>
      <w:numPr>
        <w:numId w:val="41"/>
      </w:numPr>
    </w:pPr>
  </w:style>
  <w:style w:type="numbering" w:customStyle="1" w:styleId="WWNum42">
    <w:name w:val="WWNum42"/>
    <w:basedOn w:val="Bezlisty"/>
    <w:rsid w:val="007C63A2"/>
    <w:pPr>
      <w:numPr>
        <w:numId w:val="42"/>
      </w:numPr>
    </w:pPr>
  </w:style>
  <w:style w:type="numbering" w:customStyle="1" w:styleId="WWNum43">
    <w:name w:val="WWNum43"/>
    <w:basedOn w:val="Bezlisty"/>
    <w:rsid w:val="007C63A2"/>
    <w:pPr>
      <w:numPr>
        <w:numId w:val="43"/>
      </w:numPr>
    </w:pPr>
  </w:style>
  <w:style w:type="numbering" w:customStyle="1" w:styleId="WWNum44">
    <w:name w:val="WWNum44"/>
    <w:basedOn w:val="Bezlisty"/>
    <w:rsid w:val="007C63A2"/>
    <w:pPr>
      <w:numPr>
        <w:numId w:val="44"/>
      </w:numPr>
    </w:pPr>
  </w:style>
  <w:style w:type="numbering" w:customStyle="1" w:styleId="WWNum45">
    <w:name w:val="WWNum45"/>
    <w:basedOn w:val="Bezlisty"/>
    <w:rsid w:val="007C63A2"/>
    <w:pPr>
      <w:numPr>
        <w:numId w:val="45"/>
      </w:numPr>
    </w:pPr>
  </w:style>
  <w:style w:type="numbering" w:customStyle="1" w:styleId="WWNum46">
    <w:name w:val="WWNum46"/>
    <w:basedOn w:val="Bezlisty"/>
    <w:rsid w:val="007C63A2"/>
    <w:pPr>
      <w:numPr>
        <w:numId w:val="46"/>
      </w:numPr>
    </w:pPr>
  </w:style>
  <w:style w:type="numbering" w:customStyle="1" w:styleId="WWNum47">
    <w:name w:val="WWNum47"/>
    <w:basedOn w:val="Bezlisty"/>
    <w:rsid w:val="007C63A2"/>
    <w:pPr>
      <w:numPr>
        <w:numId w:val="47"/>
      </w:numPr>
    </w:pPr>
  </w:style>
  <w:style w:type="numbering" w:customStyle="1" w:styleId="WWNum48">
    <w:name w:val="WWNum48"/>
    <w:basedOn w:val="Bezlisty"/>
    <w:rsid w:val="007C63A2"/>
    <w:pPr>
      <w:numPr>
        <w:numId w:val="48"/>
      </w:numPr>
    </w:pPr>
  </w:style>
  <w:style w:type="numbering" w:customStyle="1" w:styleId="WWNum49">
    <w:name w:val="WWNum49"/>
    <w:basedOn w:val="Bezlisty"/>
    <w:rsid w:val="007C63A2"/>
    <w:pPr>
      <w:numPr>
        <w:numId w:val="49"/>
      </w:numPr>
    </w:pPr>
  </w:style>
  <w:style w:type="numbering" w:customStyle="1" w:styleId="WWNum50">
    <w:name w:val="WWNum50"/>
    <w:basedOn w:val="Bezlisty"/>
    <w:rsid w:val="007C63A2"/>
    <w:pPr>
      <w:numPr>
        <w:numId w:val="50"/>
      </w:numPr>
    </w:pPr>
  </w:style>
  <w:style w:type="numbering" w:customStyle="1" w:styleId="WWNum51">
    <w:name w:val="WWNum51"/>
    <w:basedOn w:val="Bezlisty"/>
    <w:rsid w:val="007C63A2"/>
    <w:pPr>
      <w:numPr>
        <w:numId w:val="51"/>
      </w:numPr>
    </w:pPr>
  </w:style>
  <w:style w:type="numbering" w:customStyle="1" w:styleId="WWNum52">
    <w:name w:val="WWNum52"/>
    <w:basedOn w:val="Bezlisty"/>
    <w:rsid w:val="007C63A2"/>
    <w:pPr>
      <w:numPr>
        <w:numId w:val="52"/>
      </w:numPr>
    </w:pPr>
  </w:style>
  <w:style w:type="numbering" w:customStyle="1" w:styleId="WWNum53">
    <w:name w:val="WWNum53"/>
    <w:basedOn w:val="Bezlisty"/>
    <w:rsid w:val="007C63A2"/>
    <w:pPr>
      <w:numPr>
        <w:numId w:val="53"/>
      </w:numPr>
    </w:pPr>
  </w:style>
  <w:style w:type="character" w:customStyle="1" w:styleId="hgkelc">
    <w:name w:val="hgkelc"/>
    <w:basedOn w:val="Domylnaczcionkaakapitu"/>
    <w:rsid w:val="00081B91"/>
  </w:style>
  <w:style w:type="paragraph" w:styleId="Poprawka">
    <w:name w:val="Revision"/>
    <w:hidden/>
    <w:uiPriority w:val="99"/>
    <w:semiHidden/>
    <w:rsid w:val="00BF0EE1"/>
    <w:pPr>
      <w:widowControl/>
      <w:suppressAutoHyphens w:val="0"/>
      <w:autoSpaceDN/>
      <w:textAlignment w:val="auto"/>
    </w:pPr>
  </w:style>
  <w:style w:type="character" w:styleId="Pogrubienie">
    <w:name w:val="Strong"/>
    <w:basedOn w:val="Domylnaczcionkaakapitu"/>
    <w:uiPriority w:val="22"/>
    <w:qFormat/>
    <w:rsid w:val="0061344F"/>
    <w:rPr>
      <w:b/>
      <w:bCs/>
    </w:rPr>
  </w:style>
  <w:style w:type="paragraph" w:customStyle="1" w:styleId="Tekstpodstawowy31">
    <w:name w:val="Tekst podstawowy 31"/>
    <w:basedOn w:val="Normalny"/>
    <w:rsid w:val="0061344F"/>
    <w:pPr>
      <w:widowControl/>
      <w:autoSpaceDN/>
      <w:spacing w:after="120"/>
      <w:textAlignment w:val="auto"/>
    </w:pPr>
    <w:rPr>
      <w:rFonts w:ascii="Times New Roman" w:eastAsia="Times New Roman" w:hAnsi="Times New Roman"/>
      <w:kern w:val="0"/>
      <w:sz w:val="16"/>
      <w:szCs w:val="16"/>
      <w:lang w:eastAsia="ar-SA"/>
    </w:rPr>
  </w:style>
  <w:style w:type="paragraph" w:customStyle="1" w:styleId="Contenutotabella">
    <w:name w:val="Contenuto tabella"/>
    <w:basedOn w:val="Normalny"/>
    <w:qFormat/>
    <w:rsid w:val="0061344F"/>
    <w:pPr>
      <w:suppressLineNumbers/>
      <w:autoSpaceDN/>
      <w:textAlignment w:val="auto"/>
    </w:pPr>
    <w:rPr>
      <w:rFonts w:ascii="Times New Roman" w:eastAsia="Arial" w:hAnsi="Times New Roman"/>
      <w:kern w:val="0"/>
      <w:sz w:val="24"/>
      <w:szCs w:val="24"/>
      <w:lang w:val="it-IT" w:eastAsia="ar-SA"/>
    </w:rPr>
  </w:style>
  <w:style w:type="paragraph" w:customStyle="1" w:styleId="testo">
    <w:name w:val="testo"/>
    <w:basedOn w:val="Normalny"/>
    <w:qFormat/>
    <w:rsid w:val="0061344F"/>
    <w:pPr>
      <w:widowControl/>
      <w:autoSpaceDN/>
      <w:jc w:val="both"/>
      <w:textAlignment w:val="auto"/>
    </w:pPr>
    <w:rPr>
      <w:rFonts w:ascii="Arial" w:eastAsia="Times New Roman" w:hAnsi="Arial" w:cs="Arial"/>
      <w:kern w:val="0"/>
      <w:lang w:val="it-IT" w:eastAsia="ar-SA"/>
    </w:rPr>
  </w:style>
  <w:style w:type="table" w:styleId="Tabela-Siatka">
    <w:name w:val="Table Grid"/>
    <w:basedOn w:val="Standardowy"/>
    <w:uiPriority w:val="39"/>
    <w:rsid w:val="0061344F"/>
    <w:pPr>
      <w:widowControl/>
      <w:suppressAutoHyphens w:val="0"/>
      <w:autoSpaceDN/>
      <w:textAlignment w:val="auto"/>
    </w:pPr>
    <w:rPr>
      <w:rFonts w:ascii="Times New Roman" w:eastAsia="Times New Roman" w:hAnsi="Times New Roman"/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040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040B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C040B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40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040B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bazakonkurencyjnosci.funduszeeuropejskie.gov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azakonkurencyjnosci.funduszeeuropejskie.gov.pl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azakonkurencyjnosci.funduszeeuropejskie.gov.pl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bazakonkurencyjnosci.funduszeeuropejskie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68778D-0095-4164-839A-43FB4CD7C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15</Pages>
  <Words>5501</Words>
  <Characters>33006</Characters>
  <Application>Microsoft Office Word</Application>
  <DocSecurity>0</DocSecurity>
  <Lines>275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Arciszewska</dc:creator>
  <cp:lastModifiedBy>Marta Arciszewska</cp:lastModifiedBy>
  <cp:revision>55</cp:revision>
  <cp:lastPrinted>2024-09-25T07:09:00Z</cp:lastPrinted>
  <dcterms:created xsi:type="dcterms:W3CDTF">2023-07-04T05:50:00Z</dcterms:created>
  <dcterms:modified xsi:type="dcterms:W3CDTF">2026-03-27T08:50:00Z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